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B9CA8" w14:textId="77777777" w:rsidR="008C44CB" w:rsidRDefault="000126A2" w:rsidP="0014685A">
      <w:pPr>
        <w:pStyle w:val="Title"/>
      </w:pPr>
      <w:proofErr w:type="spellStart"/>
      <w:r>
        <w:t>Telema</w:t>
      </w:r>
      <w:proofErr w:type="spellEnd"/>
      <w:r w:rsidR="00F61FFC">
        <w:t xml:space="preserve"> EDI</w:t>
      </w:r>
      <w:r>
        <w:t xml:space="preserve"> lietošanas instrukcija</w:t>
      </w:r>
    </w:p>
    <w:p w14:paraId="4CAB9CA9" w14:textId="77777777" w:rsidR="0014685A" w:rsidRDefault="0014685A" w:rsidP="0047187C">
      <w:proofErr w:type="spellStart"/>
      <w:r>
        <w:t>Telema</w:t>
      </w:r>
      <w:proofErr w:type="spellEnd"/>
      <w:r>
        <w:t xml:space="preserve"> EDI</w:t>
      </w:r>
      <w:r w:rsidRPr="0014685A">
        <w:rPr>
          <w:b/>
          <w:bCs/>
        </w:rPr>
        <w:t xml:space="preserve"> </w:t>
      </w:r>
      <w:r w:rsidRPr="0047187C">
        <w:rPr>
          <w:bCs/>
        </w:rPr>
        <w:t>(</w:t>
      </w:r>
      <w:proofErr w:type="spellStart"/>
      <w:r w:rsidRPr="0047187C">
        <w:rPr>
          <w:bCs/>
        </w:rPr>
        <w:t>Electronic</w:t>
      </w:r>
      <w:proofErr w:type="spellEnd"/>
      <w:r w:rsidRPr="0047187C">
        <w:rPr>
          <w:bCs/>
        </w:rPr>
        <w:t xml:space="preserve"> </w:t>
      </w:r>
      <w:proofErr w:type="spellStart"/>
      <w:r w:rsidRPr="0047187C">
        <w:rPr>
          <w:bCs/>
        </w:rPr>
        <w:t>Data</w:t>
      </w:r>
      <w:proofErr w:type="spellEnd"/>
      <w:r w:rsidRPr="0047187C">
        <w:rPr>
          <w:bCs/>
        </w:rPr>
        <w:t xml:space="preserve"> </w:t>
      </w:r>
      <w:proofErr w:type="spellStart"/>
      <w:r w:rsidRPr="0047187C">
        <w:rPr>
          <w:bCs/>
        </w:rPr>
        <w:t>Interchange</w:t>
      </w:r>
      <w:proofErr w:type="spellEnd"/>
      <w:r w:rsidRPr="0047187C">
        <w:rPr>
          <w:bCs/>
        </w:rPr>
        <w:t>)</w:t>
      </w:r>
      <w:r w:rsidRPr="0014685A">
        <w:t> ir uz vienotiem standartiem balstīts elektronisko dokumentu apmaiņas process, no vienas datorsistēmās u</w:t>
      </w:r>
      <w:r>
        <w:t>z</w:t>
      </w:r>
      <w:r w:rsidR="0047187C">
        <w:t xml:space="preserve"> otru, bez cilvēka iejaukšanās. Šis </w:t>
      </w:r>
      <w:r w:rsidRPr="0014685A">
        <w:rPr>
          <w:shd w:val="clear" w:color="auto" w:fill="FFFFFF"/>
        </w:rPr>
        <w:t>pakalpojums ļauj sūtīt elektroniskos dokumentus, t.sk., pasūtījumus un rēķinus. </w:t>
      </w:r>
      <w:proofErr w:type="spellStart"/>
      <w:r w:rsidRPr="0014685A">
        <w:rPr>
          <w:shd w:val="clear" w:color="auto" w:fill="FFFFFF"/>
        </w:rPr>
        <w:t>Telema</w:t>
      </w:r>
      <w:proofErr w:type="spellEnd"/>
      <w:r w:rsidRPr="0014685A">
        <w:rPr>
          <w:shd w:val="clear" w:color="auto" w:fill="FFFFFF"/>
        </w:rPr>
        <w:t xml:space="preserve"> garantē, ka dokumenti </w:t>
      </w:r>
      <w:r w:rsidRPr="0047187C">
        <w:t>sasniegs pareizo adresātu, pareizā formātā un pareizā laikā.</w:t>
      </w:r>
    </w:p>
    <w:p w14:paraId="4CAB9CAA" w14:textId="77777777" w:rsidR="0047187C" w:rsidRPr="0047187C" w:rsidRDefault="0047187C" w:rsidP="0047187C">
      <w:pPr>
        <w:pStyle w:val="Heading3"/>
      </w:pPr>
      <w:r>
        <w:t>I</w:t>
      </w:r>
      <w:r w:rsidRPr="0047187C">
        <w:t>eguvumi</w:t>
      </w:r>
    </w:p>
    <w:p w14:paraId="4CAB9CAB" w14:textId="77777777" w:rsidR="0047187C" w:rsidRPr="0047187C" w:rsidRDefault="0047187C" w:rsidP="009E552E">
      <w:pPr>
        <w:pStyle w:val="ListParagraph"/>
        <w:numPr>
          <w:ilvl w:val="0"/>
          <w:numId w:val="4"/>
        </w:numPr>
        <w:spacing w:before="0" w:after="0"/>
        <w:ind w:left="714" w:hanging="357"/>
      </w:pPr>
      <w:r w:rsidRPr="0047187C">
        <w:t xml:space="preserve">Ātrāka </w:t>
      </w:r>
      <w:r>
        <w:t>noliktavas dokumentu</w:t>
      </w:r>
      <w:r w:rsidRPr="0047187C">
        <w:t xml:space="preserve"> apstrāde</w:t>
      </w:r>
      <w:r>
        <w:t>;</w:t>
      </w:r>
    </w:p>
    <w:p w14:paraId="4CAB9CAC" w14:textId="77777777" w:rsidR="0047187C" w:rsidRPr="0047187C" w:rsidRDefault="0047187C" w:rsidP="009E552E">
      <w:pPr>
        <w:pStyle w:val="ListParagraph"/>
        <w:numPr>
          <w:ilvl w:val="0"/>
          <w:numId w:val="4"/>
        </w:numPr>
        <w:spacing w:before="0" w:after="0"/>
        <w:ind w:left="714" w:hanging="357"/>
      </w:pPr>
      <w:r w:rsidRPr="0047187C">
        <w:t>Augstāka klientu apmierinātība</w:t>
      </w:r>
      <w:r>
        <w:t>;</w:t>
      </w:r>
    </w:p>
    <w:p w14:paraId="4CAB9CAD" w14:textId="77777777" w:rsidR="0047187C" w:rsidRPr="0047187C" w:rsidRDefault="0047187C" w:rsidP="009E552E">
      <w:pPr>
        <w:pStyle w:val="ListParagraph"/>
        <w:numPr>
          <w:ilvl w:val="0"/>
          <w:numId w:val="4"/>
        </w:numPr>
        <w:spacing w:before="0" w:after="0"/>
        <w:ind w:left="714" w:hanging="357"/>
      </w:pPr>
      <w:r w:rsidRPr="0047187C">
        <w:t>Augstāka piegādes precizitāte</w:t>
      </w:r>
      <w:r>
        <w:t>;</w:t>
      </w:r>
    </w:p>
    <w:p w14:paraId="4CAB9CAE" w14:textId="77777777" w:rsidR="0047187C" w:rsidRPr="0047187C" w:rsidRDefault="0047187C" w:rsidP="009E552E">
      <w:pPr>
        <w:pStyle w:val="ListParagraph"/>
        <w:numPr>
          <w:ilvl w:val="0"/>
          <w:numId w:val="4"/>
        </w:numPr>
        <w:spacing w:before="0" w:after="0"/>
        <w:ind w:left="714" w:hanging="357"/>
      </w:pPr>
      <w:r w:rsidRPr="0047187C">
        <w:t>Īsāks piegādes laiks</w:t>
      </w:r>
      <w:r>
        <w:t>;</w:t>
      </w:r>
    </w:p>
    <w:p w14:paraId="4CAB9CAF" w14:textId="77777777" w:rsidR="0047187C" w:rsidRPr="0047187C" w:rsidRDefault="0047187C" w:rsidP="009E552E">
      <w:pPr>
        <w:pStyle w:val="ListParagraph"/>
        <w:numPr>
          <w:ilvl w:val="0"/>
          <w:numId w:val="4"/>
        </w:numPr>
        <w:spacing w:before="0" w:after="0"/>
        <w:ind w:left="714" w:hanging="357"/>
      </w:pPr>
      <w:r w:rsidRPr="0047187C">
        <w:t>Vienmērīgāka loģistika</w:t>
      </w:r>
      <w:r>
        <w:t>;</w:t>
      </w:r>
    </w:p>
    <w:p w14:paraId="4CAB9CB0" w14:textId="77777777" w:rsidR="0047187C" w:rsidRPr="0047187C" w:rsidRDefault="0047187C" w:rsidP="009E552E">
      <w:pPr>
        <w:pStyle w:val="ListParagraph"/>
        <w:numPr>
          <w:ilvl w:val="0"/>
          <w:numId w:val="4"/>
        </w:numPr>
        <w:spacing w:before="0" w:after="0"/>
        <w:ind w:left="714" w:hanging="357"/>
      </w:pPr>
      <w:r w:rsidRPr="0047187C">
        <w:t>Mazāk kļūdu</w:t>
      </w:r>
      <w:r>
        <w:t>.</w:t>
      </w:r>
    </w:p>
    <w:p w14:paraId="4CAB9CB1" w14:textId="77777777" w:rsidR="0047187C" w:rsidRPr="0047187C" w:rsidRDefault="0047187C" w:rsidP="0047187C">
      <w:pPr>
        <w:pStyle w:val="Heading3"/>
      </w:pPr>
      <w:r w:rsidRPr="0047187C">
        <w:t> Kā tas darbojas</w:t>
      </w:r>
    </w:p>
    <w:p w14:paraId="4CAB9CB2" w14:textId="77777777" w:rsidR="0047187C" w:rsidRPr="0047187C" w:rsidRDefault="0047187C" w:rsidP="009E552E">
      <w:pPr>
        <w:pStyle w:val="ListParagraph"/>
        <w:numPr>
          <w:ilvl w:val="0"/>
          <w:numId w:val="6"/>
        </w:numPr>
        <w:spacing w:before="0" w:after="0"/>
        <w:ind w:left="714" w:hanging="357"/>
      </w:pPr>
      <w:r w:rsidRPr="0047187C">
        <w:t xml:space="preserve">Pircējs ievada pasūtījumu </w:t>
      </w:r>
      <w:r w:rsidR="00043C81">
        <w:t>grāmatvedības sistēmā Tildes Jumis +</w:t>
      </w:r>
    </w:p>
    <w:p w14:paraId="4CAB9CB3" w14:textId="77777777" w:rsidR="0047187C" w:rsidRPr="0047187C" w:rsidRDefault="0047187C" w:rsidP="009E552E">
      <w:pPr>
        <w:pStyle w:val="ListParagraph"/>
        <w:numPr>
          <w:ilvl w:val="0"/>
          <w:numId w:val="6"/>
        </w:numPr>
        <w:spacing w:before="0" w:after="0"/>
        <w:ind w:left="714" w:hanging="357"/>
      </w:pPr>
      <w:proofErr w:type="spellStart"/>
      <w:r w:rsidRPr="0047187C">
        <w:t>Telema</w:t>
      </w:r>
      <w:proofErr w:type="spellEnd"/>
      <w:r w:rsidRPr="0047187C">
        <w:t xml:space="preserve"> pasūtījumu </w:t>
      </w:r>
      <w:r w:rsidR="00043C81" w:rsidRPr="0047187C">
        <w:t>automātiski</w:t>
      </w:r>
      <w:r w:rsidRPr="0047187C">
        <w:t xml:space="preserve"> pārsūta, to konvertējot formātā, kas ir saprotams piegādātāja uzskaites programmai =</w:t>
      </w:r>
    </w:p>
    <w:p w14:paraId="4CAB9CB4" w14:textId="77777777" w:rsidR="0047187C" w:rsidRPr="0047187C" w:rsidRDefault="0047187C" w:rsidP="009E552E">
      <w:pPr>
        <w:pStyle w:val="ListParagraph"/>
        <w:numPr>
          <w:ilvl w:val="0"/>
          <w:numId w:val="6"/>
        </w:numPr>
        <w:spacing w:before="0" w:after="0"/>
        <w:ind w:left="714" w:hanging="357"/>
      </w:pPr>
      <w:r w:rsidRPr="0047187C">
        <w:t>Piegādātājs var apstrādāt pasūtījumus savā uzskaites programmā.</w:t>
      </w:r>
    </w:p>
    <w:tbl>
      <w:tblPr>
        <w:tblStyle w:val="TableGrid"/>
        <w:tblW w:w="10137" w:type="dxa"/>
        <w:jc w:val="center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020E79" w:rsidRPr="00020E79" w14:paraId="4CAB9CB7" w14:textId="77777777" w:rsidTr="00020E79">
        <w:trPr>
          <w:jc w:val="center"/>
        </w:trPr>
        <w:tc>
          <w:tcPr>
            <w:tcW w:w="943" w:type="dxa"/>
          </w:tcPr>
          <w:p w14:paraId="4CAB9CB5" w14:textId="77777777" w:rsidR="00020E79" w:rsidRPr="00020E79" w:rsidRDefault="00020E79" w:rsidP="001E75B0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020E79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14:paraId="4CAB9CB6" w14:textId="77777777" w:rsidR="00020E79" w:rsidRPr="0030089C" w:rsidRDefault="00020E79" w:rsidP="001E75B0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 w:rsidRPr="0030089C"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Lai izmantotu </w:t>
            </w:r>
            <w:r w:rsidR="00D86D4B" w:rsidRPr="0030089C"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elektroniskās dokumentu aprites pakalpojums, </w:t>
            </w:r>
            <w:r w:rsidRPr="0030089C"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Jums jānoslēdz līgums ar </w:t>
            </w:r>
            <w:proofErr w:type="spellStart"/>
            <w:r w:rsidR="00D86D4B" w:rsidRPr="0030089C">
              <w:rPr>
                <w:rFonts w:asciiTheme="minorHAnsi" w:hAnsiTheme="minorHAnsi"/>
                <w:color w:val="0F243E" w:themeColor="text2" w:themeShade="80"/>
                <w:sz w:val="22"/>
              </w:rPr>
              <w:t>Telema</w:t>
            </w:r>
            <w:proofErr w:type="spellEnd"/>
            <w:r w:rsidR="00D86D4B" w:rsidRPr="0030089C"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AS</w:t>
            </w:r>
            <w:r w:rsidRPr="0030089C">
              <w:rPr>
                <w:rFonts w:asciiTheme="minorHAnsi" w:hAnsiTheme="minorHAnsi"/>
                <w:color w:val="0F243E" w:themeColor="text2" w:themeShade="80"/>
                <w:sz w:val="22"/>
              </w:rPr>
              <w:t>!</w:t>
            </w:r>
          </w:p>
        </w:tc>
      </w:tr>
    </w:tbl>
    <w:p w14:paraId="4CAB9CB8" w14:textId="77777777" w:rsidR="000126A2" w:rsidRPr="009E552E" w:rsidRDefault="00F06634" w:rsidP="009E552E">
      <w:pPr>
        <w:pStyle w:val="Heading1"/>
      </w:pPr>
      <w:r w:rsidRPr="009E552E">
        <w:t>Konfigurēšana sistēmā Tildes Jumis</w:t>
      </w:r>
    </w:p>
    <w:p w14:paraId="4CAB9CB9" w14:textId="77777777" w:rsidR="000A2CFD" w:rsidRPr="00934B1A" w:rsidRDefault="000A2CFD" w:rsidP="000A2CFD">
      <w:pPr>
        <w:rPr>
          <w:b/>
        </w:rPr>
      </w:pPr>
      <w:r w:rsidRPr="00934B1A">
        <w:rPr>
          <w:b/>
        </w:rPr>
        <w:t xml:space="preserve">Lai pieslēgtos </w:t>
      </w:r>
      <w:proofErr w:type="spellStart"/>
      <w:r>
        <w:rPr>
          <w:b/>
        </w:rPr>
        <w:t>Telema</w:t>
      </w:r>
      <w:proofErr w:type="spellEnd"/>
      <w:r>
        <w:rPr>
          <w:b/>
        </w:rPr>
        <w:t xml:space="preserve"> EDI</w:t>
      </w:r>
      <w:r w:rsidRPr="00934B1A">
        <w:rPr>
          <w:b/>
        </w:rPr>
        <w:t xml:space="preserve"> nepieciešams:</w:t>
      </w:r>
    </w:p>
    <w:p w14:paraId="4CAB9CBA" w14:textId="77777777" w:rsidR="000A2CFD" w:rsidRDefault="000A2CFD" w:rsidP="000A2CFD">
      <w:pPr>
        <w:pStyle w:val="ListParagraph"/>
        <w:numPr>
          <w:ilvl w:val="0"/>
          <w:numId w:val="7"/>
        </w:numPr>
        <w:spacing w:after="200" w:line="276" w:lineRule="auto"/>
        <w:jc w:val="left"/>
      </w:pPr>
      <w:r>
        <w:t xml:space="preserve">Noslēgt līgumu ar </w:t>
      </w:r>
      <w:proofErr w:type="spellStart"/>
      <w:r>
        <w:t>Telema</w:t>
      </w:r>
      <w:proofErr w:type="spellEnd"/>
      <w:r>
        <w:t xml:space="preserve"> AS par </w:t>
      </w:r>
      <w:r w:rsidRPr="000A2CFD">
        <w:t>elektroniskās dokumentu aprites pakalpojum</w:t>
      </w:r>
      <w:r w:rsidR="003B14C1">
        <w:t xml:space="preserve">u </w:t>
      </w:r>
      <w:r>
        <w:t>lietošanu;</w:t>
      </w:r>
    </w:p>
    <w:p w14:paraId="4CAB9CBB" w14:textId="77777777" w:rsidR="001E75B0" w:rsidRPr="008604F0" w:rsidRDefault="001E75B0" w:rsidP="000A2CFD">
      <w:pPr>
        <w:pStyle w:val="ListParagraph"/>
        <w:numPr>
          <w:ilvl w:val="0"/>
          <w:numId w:val="7"/>
        </w:numPr>
        <w:spacing w:after="200" w:line="276" w:lineRule="auto"/>
        <w:jc w:val="left"/>
      </w:pPr>
      <w:r w:rsidRPr="008604F0">
        <w:t xml:space="preserve">Uz līgumā norādīto lietotāju e-pasta adresēm tiek nosūtīta </w:t>
      </w:r>
      <w:r w:rsidR="00AF4DD5" w:rsidRPr="008604F0">
        <w:t xml:space="preserve">lietotāja atpazīšanas informācija (lietotāja vārds un parole), kā arī pieejas adrese </w:t>
      </w:r>
      <w:proofErr w:type="spellStart"/>
      <w:r w:rsidR="00AF4DD5" w:rsidRPr="008604F0">
        <w:t>Telema</w:t>
      </w:r>
      <w:proofErr w:type="spellEnd"/>
      <w:r w:rsidR="00AF4DD5" w:rsidRPr="008604F0">
        <w:t xml:space="preserve"> Portālam interneta vidē.</w:t>
      </w:r>
    </w:p>
    <w:p w14:paraId="4CAB9CBC" w14:textId="54F8262F" w:rsidR="00AF4DD5" w:rsidRDefault="00AF4DD5" w:rsidP="00AF4DD5">
      <w:pPr>
        <w:pStyle w:val="ListParagraph"/>
        <w:spacing w:after="200" w:line="276" w:lineRule="auto"/>
        <w:ind w:firstLine="0"/>
        <w:jc w:val="left"/>
      </w:pPr>
      <w:r w:rsidRPr="008604F0">
        <w:t>NB! Lie</w:t>
      </w:r>
      <w:r w:rsidR="00AE2B78" w:rsidRPr="008604F0">
        <w:t xml:space="preserve">totāja vārds un </w:t>
      </w:r>
      <w:r w:rsidRPr="008604F0">
        <w:t>p</w:t>
      </w:r>
      <w:r w:rsidR="00AE2B78" w:rsidRPr="008604F0">
        <w:t>a</w:t>
      </w:r>
      <w:r w:rsidRPr="008604F0">
        <w:t xml:space="preserve">role tiek izmatoti arī lietotāja </w:t>
      </w:r>
      <w:r w:rsidR="00B72746" w:rsidRPr="008604F0">
        <w:t>autentifikācijai</w:t>
      </w:r>
      <w:r w:rsidRPr="008604F0">
        <w:t xml:space="preserve"> Jumī. Iegūto paroli</w:t>
      </w:r>
      <w:r w:rsidR="00AE2B78" w:rsidRPr="008604F0">
        <w:t xml:space="preserve"> vēlāk</w:t>
      </w:r>
      <w:r w:rsidRPr="008604F0">
        <w:t xml:space="preserve"> nomainīt nav iespējams.</w:t>
      </w:r>
      <w:r>
        <w:t xml:space="preserve"> </w:t>
      </w:r>
    </w:p>
    <w:p w14:paraId="4CAB9CBD" w14:textId="77777777" w:rsidR="000A2CFD" w:rsidRDefault="000A2CFD" w:rsidP="000A2CFD">
      <w:pPr>
        <w:pStyle w:val="ListParagraph"/>
        <w:numPr>
          <w:ilvl w:val="0"/>
          <w:numId w:val="7"/>
        </w:numPr>
        <w:spacing w:after="200" w:line="276" w:lineRule="auto"/>
        <w:jc w:val="left"/>
      </w:pPr>
      <w:r>
        <w:t>Pieslēguma konfigurēšana</w:t>
      </w:r>
      <w:r w:rsidR="00EE6471">
        <w:t>:</w:t>
      </w:r>
    </w:p>
    <w:p w14:paraId="4CAB9CC0" w14:textId="654D857A" w:rsidR="000A2CFD" w:rsidRPr="00812FDC" w:rsidRDefault="000A2CFD" w:rsidP="000A2CFD">
      <w:pPr>
        <w:ind w:firstLine="0"/>
      </w:pPr>
      <w:r>
        <w:t xml:space="preserve">Saņemot no </w:t>
      </w:r>
      <w:proofErr w:type="spellStart"/>
      <w:r w:rsidR="00241A4E">
        <w:t>Telema</w:t>
      </w:r>
      <w:proofErr w:type="spellEnd"/>
      <w:r w:rsidR="00241A4E">
        <w:t xml:space="preserve"> AS</w:t>
      </w:r>
      <w:r>
        <w:t xml:space="preserve"> </w:t>
      </w:r>
      <w:r w:rsidR="00241A4E">
        <w:t>nepieciešamos datus</w:t>
      </w:r>
      <w:r>
        <w:t xml:space="preserve">, jāveic pieslēguma konfigurēšana sistēmas Tildes Jumis loga </w:t>
      </w:r>
      <w:r w:rsidRPr="0091659C">
        <w:rPr>
          <w:i/>
        </w:rPr>
        <w:t>Konfigurācija</w:t>
      </w:r>
      <w:r>
        <w:t xml:space="preserve"> cilnē </w:t>
      </w:r>
      <w:r w:rsidRPr="0091659C">
        <w:rPr>
          <w:i/>
        </w:rPr>
        <w:t>Un citi</w:t>
      </w:r>
      <w:r w:rsidR="00812FDC">
        <w:t xml:space="preserve">, ieliekot pazīmi </w:t>
      </w:r>
      <w:r w:rsidR="00812FDC" w:rsidRPr="00CF0B1D">
        <w:rPr>
          <w:i/>
        </w:rPr>
        <w:t xml:space="preserve">Izmantot savienojumu ar </w:t>
      </w:r>
      <w:proofErr w:type="spellStart"/>
      <w:r w:rsidR="00812FDC" w:rsidRPr="00CF0B1D">
        <w:rPr>
          <w:i/>
        </w:rPr>
        <w:t>Telema</w:t>
      </w:r>
      <w:proofErr w:type="spellEnd"/>
      <w:r w:rsidR="00812FDC" w:rsidRPr="00CF0B1D">
        <w:rPr>
          <w:i/>
        </w:rPr>
        <w:t xml:space="preserve"> EDI</w:t>
      </w:r>
      <w:r w:rsidR="00812FDC">
        <w:t xml:space="preserve"> </w:t>
      </w:r>
      <w:r w:rsidR="00812FDC">
        <w:rPr>
          <w:noProof/>
        </w:rPr>
        <w:drawing>
          <wp:inline distT="0" distB="0" distL="0" distR="0" wp14:anchorId="4CAB9CFE" wp14:editId="4CAB9CFF">
            <wp:extent cx="104762" cy="104762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62" cy="1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C1" w14:textId="77777777" w:rsidR="000A2CFD" w:rsidRDefault="00812FDC" w:rsidP="000A2CFD">
      <w:pPr>
        <w:ind w:firstLine="0"/>
      </w:pPr>
      <w:r>
        <w:rPr>
          <w:noProof/>
        </w:rPr>
        <w:lastRenderedPageBreak/>
        <w:drawing>
          <wp:inline distT="0" distB="0" distL="0" distR="0" wp14:anchorId="4CAB9D00" wp14:editId="4CAB9D01">
            <wp:extent cx="4789054" cy="27720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9054" cy="27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2953">
        <w:tab/>
      </w:r>
    </w:p>
    <w:p w14:paraId="4CAB9CC2" w14:textId="77777777" w:rsidR="000A2CFD" w:rsidRPr="00CD05D3" w:rsidRDefault="00B35128" w:rsidP="000A2CFD">
      <w:pPr>
        <w:pStyle w:val="ListParagraph"/>
        <w:numPr>
          <w:ilvl w:val="0"/>
          <w:numId w:val="10"/>
        </w:numPr>
      </w:pPr>
      <w:r>
        <w:rPr>
          <w:b/>
        </w:rPr>
        <w:t>Lietotājvārds</w:t>
      </w:r>
      <w:r w:rsidR="000A2CFD">
        <w:t xml:space="preserve"> — </w:t>
      </w:r>
      <w:r w:rsidR="000A2CFD" w:rsidRPr="00CD05D3">
        <w:t>tiks norādīts līgumā;</w:t>
      </w:r>
    </w:p>
    <w:p w14:paraId="4CAB9CC3" w14:textId="565E6B04" w:rsidR="00B35128" w:rsidRPr="00CD05D3" w:rsidRDefault="00B35128" w:rsidP="000A2CFD">
      <w:pPr>
        <w:pStyle w:val="ListParagraph"/>
        <w:numPr>
          <w:ilvl w:val="0"/>
          <w:numId w:val="10"/>
        </w:numPr>
      </w:pPr>
      <w:r w:rsidRPr="00CD05D3">
        <w:rPr>
          <w:b/>
        </w:rPr>
        <w:t>Lietotāj</w:t>
      </w:r>
      <w:r w:rsidR="002E48D8" w:rsidRPr="00CD05D3">
        <w:rPr>
          <w:b/>
        </w:rPr>
        <w:t xml:space="preserve">a </w:t>
      </w:r>
      <w:r w:rsidRPr="00CD05D3">
        <w:rPr>
          <w:b/>
        </w:rPr>
        <w:t>parole</w:t>
      </w:r>
      <w:r w:rsidR="000A2CFD" w:rsidRPr="00CD05D3">
        <w:t xml:space="preserve"> — </w:t>
      </w:r>
      <w:r w:rsidR="008604F0" w:rsidRPr="00CD05D3">
        <w:t xml:space="preserve">saņemiet e-pastā no </w:t>
      </w:r>
      <w:proofErr w:type="spellStart"/>
      <w:r w:rsidR="008604F0" w:rsidRPr="00CD05D3">
        <w:t>Telema</w:t>
      </w:r>
      <w:proofErr w:type="spellEnd"/>
      <w:r w:rsidR="008604F0" w:rsidRPr="00CD05D3">
        <w:t xml:space="preserve"> AS</w:t>
      </w:r>
      <w:r w:rsidRPr="00CD05D3">
        <w:t>;</w:t>
      </w:r>
    </w:p>
    <w:p w14:paraId="4CAB9CC4" w14:textId="77777777" w:rsidR="00B35128" w:rsidRPr="00CD05D3" w:rsidRDefault="00B35128" w:rsidP="00B35128">
      <w:pPr>
        <w:pStyle w:val="ListParagraph"/>
        <w:numPr>
          <w:ilvl w:val="0"/>
          <w:numId w:val="10"/>
        </w:numPr>
      </w:pPr>
      <w:r w:rsidRPr="00CD05D3">
        <w:rPr>
          <w:b/>
        </w:rPr>
        <w:t>Sertifikāta atrašanās vieta</w:t>
      </w:r>
      <w:r w:rsidRPr="00CD05D3">
        <w:t xml:space="preserve"> — jānorāda</w:t>
      </w:r>
      <w:r w:rsidR="001F74EB" w:rsidRPr="00CD05D3">
        <w:t xml:space="preserve"> no </w:t>
      </w:r>
      <w:proofErr w:type="spellStart"/>
      <w:r w:rsidR="001F74EB" w:rsidRPr="00CD05D3">
        <w:t>Telema</w:t>
      </w:r>
      <w:proofErr w:type="spellEnd"/>
      <w:r w:rsidR="001F74EB" w:rsidRPr="00CD05D3">
        <w:t xml:space="preserve"> AS atsūtītā</w:t>
      </w:r>
      <w:r w:rsidRPr="00CD05D3">
        <w:t xml:space="preserve"> </w:t>
      </w:r>
      <w:r w:rsidR="001F74EB" w:rsidRPr="00CD05D3">
        <w:t>sertifikācijas</w:t>
      </w:r>
      <w:r w:rsidRPr="00CD05D3">
        <w:t xml:space="preserve"> faila atrašanās vieta </w:t>
      </w:r>
      <w:r w:rsidR="001F74EB" w:rsidRPr="00CD05D3">
        <w:t>Jūsu datorā vai datu nesējā</w:t>
      </w:r>
      <w:r w:rsidRPr="00CD05D3">
        <w:t>.</w:t>
      </w:r>
    </w:p>
    <w:p w14:paraId="4CAB9CC5" w14:textId="77777777" w:rsidR="001F74EB" w:rsidRPr="00CD05D3" w:rsidRDefault="001F74EB" w:rsidP="001F74EB">
      <w:pPr>
        <w:pStyle w:val="ListParagraph"/>
        <w:numPr>
          <w:ilvl w:val="0"/>
          <w:numId w:val="10"/>
        </w:numPr>
      </w:pPr>
      <w:r w:rsidRPr="00CD05D3">
        <w:rPr>
          <w:b/>
        </w:rPr>
        <w:t>Sertifikāta parole</w:t>
      </w:r>
      <w:r w:rsidRPr="00CD05D3">
        <w:t xml:space="preserve"> — tiks norādīts līgumā.</w:t>
      </w:r>
    </w:p>
    <w:p w14:paraId="4CAB9CC6" w14:textId="77777777" w:rsidR="000A4A63" w:rsidRPr="00CD05D3" w:rsidRDefault="000A4A63" w:rsidP="000A4A63">
      <w:pPr>
        <w:pStyle w:val="ListParagraph"/>
        <w:numPr>
          <w:ilvl w:val="0"/>
          <w:numId w:val="10"/>
        </w:numPr>
      </w:pPr>
      <w:proofErr w:type="spellStart"/>
      <w:r w:rsidRPr="00CD05D3">
        <w:rPr>
          <w:b/>
        </w:rPr>
        <w:t>Telema</w:t>
      </w:r>
      <w:proofErr w:type="spellEnd"/>
      <w:r w:rsidRPr="00CD05D3">
        <w:rPr>
          <w:b/>
        </w:rPr>
        <w:t xml:space="preserve"> tīmekļa servisa adrese</w:t>
      </w:r>
      <w:r w:rsidRPr="00CD05D3">
        <w:t xml:space="preserve"> — tiks norādīts līgumā.</w:t>
      </w:r>
    </w:p>
    <w:p w14:paraId="4CAB9CC7" w14:textId="19B61360" w:rsidR="00B1723C" w:rsidRDefault="00B1723C" w:rsidP="00B1723C">
      <w:pPr>
        <w:ind w:firstLine="0"/>
      </w:pPr>
      <w:r>
        <w:rPr>
          <w:rStyle w:val="IntenseEmphasis"/>
          <w:rFonts w:eastAsiaTheme="majorEastAsia"/>
          <w:color w:val="0F243E" w:themeColor="text2" w:themeShade="80"/>
        </w:rPr>
        <w:t>4</w:t>
      </w:r>
      <w:r w:rsidRPr="00B1723C">
        <w:rPr>
          <w:rStyle w:val="IntenseEmphasis"/>
          <w:rFonts w:eastAsiaTheme="majorEastAsia"/>
          <w:color w:val="0F243E" w:themeColor="text2" w:themeShade="80"/>
        </w:rPr>
        <w:t>.solis</w:t>
      </w:r>
      <w:r w:rsidRPr="00B1723C">
        <w:rPr>
          <w:color w:val="0F243E" w:themeColor="text2" w:themeShade="80"/>
        </w:rPr>
        <w:t xml:space="preserve"> — </w:t>
      </w:r>
      <w:r w:rsidR="008604F0">
        <w:rPr>
          <w:rStyle w:val="SubtitleChar"/>
          <w:color w:val="0F243E" w:themeColor="text2" w:themeShade="80"/>
        </w:rPr>
        <w:t xml:space="preserve">Ja uzņēmumam ir reģistrēts GVN (Globālās vietas numurs), tad tas jānorāda šajā laukā, ja šāda numura uzņēmumam nav, tad </w:t>
      </w:r>
      <w:proofErr w:type="spellStart"/>
      <w:r w:rsidR="008604F0">
        <w:rPr>
          <w:rStyle w:val="SubtitleChar"/>
          <w:color w:val="0F243E" w:themeColor="text2" w:themeShade="80"/>
        </w:rPr>
        <w:t>Telema</w:t>
      </w:r>
      <w:proofErr w:type="spellEnd"/>
      <w:r w:rsidR="008604F0">
        <w:rPr>
          <w:rStyle w:val="SubtitleChar"/>
          <w:color w:val="0F243E" w:themeColor="text2" w:themeShade="80"/>
        </w:rPr>
        <w:t xml:space="preserve"> AS izsniegs alternatīvu identifikācijas numuru, kuru jānorāda šajā laukā. Lai varētu nosūtīt un saņemt dokumentus </w:t>
      </w:r>
      <w:proofErr w:type="spellStart"/>
      <w:r w:rsidR="008604F0">
        <w:rPr>
          <w:rStyle w:val="SubtitleChar"/>
          <w:color w:val="0F243E" w:themeColor="text2" w:themeShade="80"/>
        </w:rPr>
        <w:t>Telema</w:t>
      </w:r>
      <w:proofErr w:type="spellEnd"/>
      <w:r w:rsidR="008604F0">
        <w:rPr>
          <w:rStyle w:val="SubtitleChar"/>
          <w:color w:val="0F243E" w:themeColor="text2" w:themeShade="80"/>
        </w:rPr>
        <w:t xml:space="preserve"> EDI sistēmā, GVN laukam jābūt aizpildītam.</w:t>
      </w:r>
      <w:r w:rsidR="008604F0" w:rsidRPr="00B1723C" w:rsidDel="008604F0">
        <w:rPr>
          <w:rStyle w:val="SubtitleChar"/>
          <w:color w:val="0F243E" w:themeColor="text2" w:themeShade="80"/>
        </w:rPr>
        <w:t xml:space="preserve"> </w:t>
      </w:r>
    </w:p>
    <w:p w14:paraId="4CAB9CC8" w14:textId="77777777" w:rsidR="00B1723C" w:rsidRDefault="00D12E0C" w:rsidP="00B1723C">
      <w:pPr>
        <w:ind w:firstLine="0"/>
      </w:pPr>
      <w:r>
        <w:rPr>
          <w:noProof/>
        </w:rPr>
        <w:drawing>
          <wp:inline distT="0" distB="0" distL="0" distR="0" wp14:anchorId="4CAB9D02" wp14:editId="5E670ACD">
            <wp:extent cx="4924425" cy="2850356"/>
            <wp:effectExtent l="0" t="0" r="0" b="7620"/>
            <wp:docPr id="6" name="Attēls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324" cy="285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10137" w:type="dxa"/>
        <w:jc w:val="center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CD05D3" w:rsidRPr="00020E79" w14:paraId="1A97BFFD" w14:textId="77777777" w:rsidTr="00570A45">
        <w:trPr>
          <w:jc w:val="center"/>
        </w:trPr>
        <w:tc>
          <w:tcPr>
            <w:tcW w:w="943" w:type="dxa"/>
          </w:tcPr>
          <w:p w14:paraId="4D45DEC3" w14:textId="77777777" w:rsidR="00CD05D3" w:rsidRPr="00020E79" w:rsidRDefault="00CD05D3" w:rsidP="00570A45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020E79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14:paraId="0C7FB6E2" w14:textId="77777777" w:rsidR="00CD05D3" w:rsidRPr="0030089C" w:rsidRDefault="00CD05D3" w:rsidP="00570A45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Lai nodrošinātu korektu darbību, pēc pieslēguma konfigurēšanas, vēlams pārstartēt Tildes Jumi.</w:t>
            </w:r>
          </w:p>
        </w:tc>
      </w:tr>
    </w:tbl>
    <w:p w14:paraId="4E2A7135" w14:textId="77777777" w:rsidR="00CD05D3" w:rsidRDefault="00CD05D3" w:rsidP="00B1723C">
      <w:pPr>
        <w:ind w:firstLine="0"/>
      </w:pPr>
    </w:p>
    <w:p w14:paraId="4CAB9CC9" w14:textId="77777777" w:rsidR="003F288F" w:rsidRDefault="006E344B" w:rsidP="00CF0B1D">
      <w:pPr>
        <w:ind w:firstLine="0"/>
      </w:pPr>
      <w:r>
        <w:rPr>
          <w:rStyle w:val="IntenseEmphasis"/>
          <w:rFonts w:eastAsiaTheme="majorEastAsia"/>
          <w:color w:val="0F243E" w:themeColor="text2" w:themeShade="80"/>
        </w:rPr>
        <w:lastRenderedPageBreak/>
        <w:t>5</w:t>
      </w:r>
      <w:r w:rsidRPr="00B1723C">
        <w:rPr>
          <w:rStyle w:val="IntenseEmphasis"/>
          <w:rFonts w:eastAsiaTheme="majorEastAsia"/>
          <w:color w:val="0F243E" w:themeColor="text2" w:themeShade="80"/>
        </w:rPr>
        <w:t>.solis</w:t>
      </w:r>
      <w:r w:rsidRPr="00B1723C">
        <w:rPr>
          <w:color w:val="0F243E" w:themeColor="text2" w:themeShade="80"/>
        </w:rPr>
        <w:t xml:space="preserve"> — </w:t>
      </w:r>
      <w:r>
        <w:rPr>
          <w:rStyle w:val="SubtitleChar"/>
          <w:color w:val="0F243E" w:themeColor="text2" w:themeShade="80"/>
        </w:rPr>
        <w:t>Partnera pazīmes norā</w:t>
      </w:r>
      <w:r w:rsidR="00E03E45">
        <w:rPr>
          <w:rStyle w:val="SubtitleChar"/>
          <w:color w:val="0F243E" w:themeColor="text2" w:themeShade="80"/>
        </w:rPr>
        <w:t>dīšana —</w:t>
      </w:r>
      <w:r w:rsidRPr="00B1723C">
        <w:rPr>
          <w:color w:val="0F243E" w:themeColor="text2" w:themeShade="80"/>
        </w:rPr>
        <w:t xml:space="preserve"> </w:t>
      </w:r>
      <w:r>
        <w:t xml:space="preserve">lai varētu nosūtīt un saņemt dokumentus </w:t>
      </w:r>
      <w:proofErr w:type="spellStart"/>
      <w:r>
        <w:t>Telema</w:t>
      </w:r>
      <w:proofErr w:type="spellEnd"/>
      <w:r>
        <w:t xml:space="preserve"> EDI sistēmā, partnera ka</w:t>
      </w:r>
      <w:r w:rsidR="003F288F">
        <w:t>rtītē iesaistītajiem partneriem:</w:t>
      </w:r>
    </w:p>
    <w:p w14:paraId="4CAB9CCA" w14:textId="77777777" w:rsidR="003F288F" w:rsidRDefault="006E344B" w:rsidP="003F288F">
      <w:pPr>
        <w:pStyle w:val="ListParagraph"/>
        <w:numPr>
          <w:ilvl w:val="0"/>
          <w:numId w:val="14"/>
        </w:numPr>
      </w:pPr>
      <w:r>
        <w:t xml:space="preserve">jāieliek pazīme </w:t>
      </w:r>
      <w:proofErr w:type="spellStart"/>
      <w:r w:rsidR="00CF0B1D" w:rsidRPr="003F288F">
        <w:rPr>
          <w:i/>
        </w:rPr>
        <w:t>Telema</w:t>
      </w:r>
      <w:proofErr w:type="spellEnd"/>
      <w:r w:rsidR="00CF0B1D" w:rsidRPr="003F288F">
        <w:rPr>
          <w:i/>
        </w:rPr>
        <w:t xml:space="preserve"> partneris </w:t>
      </w:r>
      <w:r w:rsidR="00CF0B1D">
        <w:rPr>
          <w:noProof/>
        </w:rPr>
        <w:drawing>
          <wp:inline distT="0" distB="0" distL="0" distR="0" wp14:anchorId="4CAB9D04" wp14:editId="4CAB9D05">
            <wp:extent cx="123810" cy="123810"/>
            <wp:effectExtent l="0" t="0" r="0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0B1D">
        <w:t xml:space="preserve"> un</w:t>
      </w:r>
    </w:p>
    <w:p w14:paraId="4CAB9CCB" w14:textId="697E57F0" w:rsidR="00CF0B1D" w:rsidRDefault="00CF0B1D" w:rsidP="003F288F">
      <w:pPr>
        <w:pStyle w:val="ListParagraph"/>
        <w:numPr>
          <w:ilvl w:val="0"/>
          <w:numId w:val="14"/>
        </w:numPr>
      </w:pPr>
      <w:r>
        <w:t>jānorāda partnera G</w:t>
      </w:r>
      <w:r w:rsidR="00E47F8F">
        <w:t>V</w:t>
      </w:r>
      <w:r>
        <w:t>N kods</w:t>
      </w:r>
    </w:p>
    <w:p w14:paraId="4CAB9CCC" w14:textId="77777777" w:rsidR="00FE4B09" w:rsidRDefault="00D54E89" w:rsidP="00CF0B1D">
      <w:pPr>
        <w:ind w:firstLine="0"/>
      </w:pPr>
      <w:r>
        <w:rPr>
          <w:noProof/>
        </w:rPr>
        <w:drawing>
          <wp:inline distT="0" distB="0" distL="0" distR="0" wp14:anchorId="4CAB9D06" wp14:editId="4CAB9D07">
            <wp:extent cx="5486400" cy="965835"/>
            <wp:effectExtent l="0" t="0" r="0" b="5715"/>
            <wp:docPr id="9" name="Attēl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CD" w14:textId="77777777" w:rsidR="006C4D6E" w:rsidRDefault="006C4D6E" w:rsidP="003F288F">
      <w:pPr>
        <w:pStyle w:val="ListParagraph"/>
        <w:numPr>
          <w:ilvl w:val="0"/>
          <w:numId w:val="15"/>
        </w:numPr>
      </w:pPr>
      <w:r>
        <w:t>adresēs jānorāda piegādes vietas kod</w:t>
      </w:r>
      <w:r w:rsidR="003F288F">
        <w:t>s GVN</w:t>
      </w:r>
      <w:r w:rsidR="00D54E89">
        <w:t xml:space="preserve"> </w:t>
      </w:r>
      <w:r w:rsidR="00D54E89" w:rsidRPr="00D54E89">
        <w:rPr>
          <w:i/>
        </w:rPr>
        <w:t>(Globālās vietas numurs)</w:t>
      </w:r>
    </w:p>
    <w:p w14:paraId="4CAB9CCE" w14:textId="77777777" w:rsidR="006C4D6E" w:rsidRDefault="006C4D6E" w:rsidP="00CF0B1D">
      <w:pPr>
        <w:ind w:firstLine="0"/>
      </w:pPr>
      <w:r>
        <w:rPr>
          <w:noProof/>
        </w:rPr>
        <w:drawing>
          <wp:inline distT="0" distB="0" distL="0" distR="0" wp14:anchorId="4CAB9D08" wp14:editId="4CAB9D09">
            <wp:extent cx="5486400" cy="983615"/>
            <wp:effectExtent l="0" t="0" r="0" b="698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8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CF" w14:textId="77777777" w:rsidR="003F288F" w:rsidRPr="00812FDC" w:rsidRDefault="003F288F" w:rsidP="00CF0B1D">
      <w:pPr>
        <w:ind w:firstLine="0"/>
      </w:pPr>
      <w:r>
        <w:t xml:space="preserve">Katrai piegādes vietas adresei </w:t>
      </w:r>
    </w:p>
    <w:p w14:paraId="4CAB9CD0" w14:textId="77777777" w:rsidR="000A2CFD" w:rsidRDefault="000A2CFD" w:rsidP="000A2CFD">
      <w:r>
        <w:t xml:space="preserve">Pēc iestatījumu norādīšanas var sākt darbu ar </w:t>
      </w:r>
      <w:proofErr w:type="spellStart"/>
      <w:r w:rsidR="000A4A63">
        <w:t>Telema</w:t>
      </w:r>
      <w:proofErr w:type="spellEnd"/>
      <w:r w:rsidR="000A4A63">
        <w:t xml:space="preserve"> EDI</w:t>
      </w:r>
      <w:r>
        <w:t>.</w:t>
      </w:r>
    </w:p>
    <w:p w14:paraId="4CAB9CD1" w14:textId="77777777" w:rsidR="00407E0C" w:rsidRDefault="00551E89" w:rsidP="00407E0C">
      <w:pPr>
        <w:pStyle w:val="Heading1"/>
      </w:pPr>
      <w:r>
        <w:t xml:space="preserve">Dokumentu nosūtīšana uz </w:t>
      </w:r>
      <w:proofErr w:type="spellStart"/>
      <w:r>
        <w:t>Telema</w:t>
      </w:r>
      <w:proofErr w:type="spellEnd"/>
      <w:r>
        <w:t xml:space="preserve"> EDI</w:t>
      </w:r>
    </w:p>
    <w:tbl>
      <w:tblPr>
        <w:tblStyle w:val="TableGrid"/>
        <w:tblW w:w="10137" w:type="dxa"/>
        <w:jc w:val="center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F47D00" w:rsidRPr="00020E79" w14:paraId="4CAB9CD4" w14:textId="77777777" w:rsidTr="001E75B0">
        <w:trPr>
          <w:jc w:val="center"/>
        </w:trPr>
        <w:tc>
          <w:tcPr>
            <w:tcW w:w="943" w:type="dxa"/>
          </w:tcPr>
          <w:p w14:paraId="4CAB9CD2" w14:textId="77777777" w:rsidR="00F47D00" w:rsidRPr="00020E79" w:rsidRDefault="00F47D00" w:rsidP="001E75B0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020E79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14:paraId="4CAB9CD3" w14:textId="77777777" w:rsidR="00F47D00" w:rsidRPr="00020E79" w:rsidRDefault="00F47D00" w:rsidP="00F47D00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Nosūtīt uz </w:t>
            </w:r>
            <w:proofErr w:type="spellStart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Telema</w:t>
            </w:r>
            <w:proofErr w:type="spellEnd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EDI var tikai dokumentus, kas sagatavoti kā </w:t>
            </w:r>
            <w:r w:rsidRPr="00F47D00">
              <w:rPr>
                <w:rFonts w:asciiTheme="minorHAnsi" w:hAnsiTheme="minorHAnsi"/>
                <w:i/>
                <w:color w:val="0F243E" w:themeColor="text2" w:themeShade="80"/>
                <w:sz w:val="22"/>
              </w:rPr>
              <w:t>Pārdošanas pavadzīme</w:t>
            </w:r>
            <w:r w:rsidRPr="00020E79">
              <w:rPr>
                <w:rFonts w:asciiTheme="minorHAnsi" w:hAnsiTheme="minorHAnsi"/>
                <w:color w:val="0F243E" w:themeColor="text2" w:themeShade="80"/>
                <w:sz w:val="22"/>
              </w:rPr>
              <w:t>!</w:t>
            </w:r>
          </w:p>
        </w:tc>
      </w:tr>
    </w:tbl>
    <w:p w14:paraId="4CAB9CD5" w14:textId="77777777" w:rsidR="00274D20" w:rsidRPr="00414CB0" w:rsidRDefault="00274D20" w:rsidP="00551E89">
      <w:pPr>
        <w:rPr>
          <w:rStyle w:val="Strong"/>
        </w:rPr>
      </w:pPr>
      <w:r w:rsidRPr="00414CB0">
        <w:rPr>
          <w:rStyle w:val="Strong"/>
        </w:rPr>
        <w:t>Sagatavoto dokumentu nosūtīšana notiek sekojoši:</w:t>
      </w:r>
    </w:p>
    <w:p w14:paraId="4CAB9CD6" w14:textId="77777777" w:rsidR="00F20287" w:rsidRDefault="00F20287" w:rsidP="009B6038">
      <w:pPr>
        <w:pStyle w:val="ListParagraph"/>
        <w:numPr>
          <w:ilvl w:val="0"/>
          <w:numId w:val="13"/>
        </w:numPr>
      </w:pPr>
      <w:r>
        <w:t>Jābūt korekti aizpildītiem datiem Konfigurācijā, pretējā gadījumā informāciju nosūtīt nebūs iespējams</w:t>
      </w:r>
    </w:p>
    <w:p w14:paraId="4CAB9CD7" w14:textId="77777777" w:rsidR="00F20287" w:rsidRDefault="00F20287" w:rsidP="00F20287">
      <w:pPr>
        <w:ind w:firstLine="0"/>
      </w:pPr>
      <w:r>
        <w:rPr>
          <w:noProof/>
        </w:rPr>
        <w:drawing>
          <wp:inline distT="0" distB="0" distL="0" distR="0" wp14:anchorId="4CAB9D0A" wp14:editId="566DE9EE">
            <wp:extent cx="2514600" cy="997527"/>
            <wp:effectExtent l="0" t="0" r="0" b="0"/>
            <wp:docPr id="8" name="Attēl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6957" cy="1002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D8" w14:textId="77777777" w:rsidR="009B6038" w:rsidRDefault="009B6038" w:rsidP="009B6038">
      <w:pPr>
        <w:pStyle w:val="ListParagraph"/>
        <w:numPr>
          <w:ilvl w:val="0"/>
          <w:numId w:val="13"/>
        </w:numPr>
      </w:pPr>
      <w:r>
        <w:t xml:space="preserve">Dokumentam jābūt vismaz ar pazīmi </w:t>
      </w:r>
      <w:r w:rsidRPr="009B6038">
        <w:rPr>
          <w:i/>
        </w:rPr>
        <w:t>Ievadīts</w:t>
      </w:r>
      <w:r>
        <w:t xml:space="preserve"> (dokumentu ar pazīmi </w:t>
      </w:r>
      <w:r w:rsidRPr="009B6038">
        <w:rPr>
          <w:i/>
        </w:rPr>
        <w:t>Iesākts</w:t>
      </w:r>
      <w:r>
        <w:t xml:space="preserve"> nosūtīt nevarēs);</w:t>
      </w:r>
    </w:p>
    <w:p w14:paraId="4CAB9CD9" w14:textId="77777777" w:rsidR="00E5307E" w:rsidRDefault="008644AD" w:rsidP="00E5307E">
      <w:pPr>
        <w:ind w:firstLine="0"/>
      </w:pPr>
      <w:r>
        <w:rPr>
          <w:noProof/>
        </w:rPr>
        <w:drawing>
          <wp:inline distT="0" distB="0" distL="0" distR="0" wp14:anchorId="4CAB9D0C" wp14:editId="4CAB9D0D">
            <wp:extent cx="5486400" cy="1762760"/>
            <wp:effectExtent l="0" t="0" r="0" b="8890"/>
            <wp:docPr id="10" name="Attēl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DA" w14:textId="04893D73" w:rsidR="00894C30" w:rsidRDefault="00894C30" w:rsidP="00894C30">
      <w:pPr>
        <w:pStyle w:val="ListParagraph"/>
        <w:numPr>
          <w:ilvl w:val="0"/>
          <w:numId w:val="13"/>
        </w:numPr>
      </w:pPr>
      <w:r>
        <w:lastRenderedPageBreak/>
        <w:t xml:space="preserve">Dokumentā obligāti jābūt norādītam </w:t>
      </w:r>
      <w:r w:rsidRPr="00894C30">
        <w:rPr>
          <w:i/>
        </w:rPr>
        <w:t xml:space="preserve">Piegādes </w:t>
      </w:r>
      <w:r w:rsidR="00CE5C37">
        <w:rPr>
          <w:i/>
        </w:rPr>
        <w:t>datum</w:t>
      </w:r>
      <w:r w:rsidR="00231949">
        <w:rPr>
          <w:i/>
        </w:rPr>
        <w:t>a</w:t>
      </w:r>
      <w:r w:rsidR="006D549C">
        <w:rPr>
          <w:i/>
        </w:rPr>
        <w:t xml:space="preserve"> </w:t>
      </w:r>
      <w:r w:rsidRPr="00894C30">
        <w:rPr>
          <w:i/>
        </w:rPr>
        <w:t>laukam</w:t>
      </w:r>
      <w:r>
        <w:t>;</w:t>
      </w:r>
    </w:p>
    <w:p w14:paraId="4CAB9CDB" w14:textId="77777777" w:rsidR="002818BE" w:rsidRDefault="002818BE" w:rsidP="002818BE">
      <w:pPr>
        <w:ind w:firstLine="0"/>
      </w:pPr>
      <w:r>
        <w:rPr>
          <w:noProof/>
        </w:rPr>
        <w:drawing>
          <wp:inline distT="0" distB="0" distL="0" distR="0" wp14:anchorId="4CAB9D0E" wp14:editId="4CAB9D0F">
            <wp:extent cx="5486400" cy="168338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DC" w14:textId="6CCF7D08" w:rsidR="00874408" w:rsidRDefault="00874408" w:rsidP="00874408">
      <w:pPr>
        <w:pStyle w:val="ListParagraph"/>
        <w:numPr>
          <w:ilvl w:val="0"/>
          <w:numId w:val="13"/>
        </w:numPr>
      </w:pPr>
      <w:r>
        <w:t xml:space="preserve">Dokumentā obligāti jābūt norādītam </w:t>
      </w:r>
      <w:r>
        <w:rPr>
          <w:i/>
        </w:rPr>
        <w:t>Apmaksas</w:t>
      </w:r>
      <w:r w:rsidR="006D549C">
        <w:rPr>
          <w:i/>
        </w:rPr>
        <w:t xml:space="preserve"> termiņa</w:t>
      </w:r>
      <w:r>
        <w:rPr>
          <w:i/>
        </w:rPr>
        <w:t xml:space="preserve"> datumam</w:t>
      </w:r>
      <w:r>
        <w:t>;</w:t>
      </w:r>
    </w:p>
    <w:p w14:paraId="4CAB9CDD" w14:textId="77777777" w:rsidR="00874408" w:rsidRDefault="00874408" w:rsidP="00874408">
      <w:pPr>
        <w:ind w:firstLine="0"/>
      </w:pPr>
      <w:r>
        <w:rPr>
          <w:noProof/>
        </w:rPr>
        <w:drawing>
          <wp:inline distT="0" distB="0" distL="0" distR="0" wp14:anchorId="4CAB9D10" wp14:editId="4CAB9D11">
            <wp:extent cx="5486400" cy="1672590"/>
            <wp:effectExtent l="0" t="0" r="0" b="3810"/>
            <wp:docPr id="11" name="Attēls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7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DE" w14:textId="77777777" w:rsidR="00874408" w:rsidRDefault="00874408" w:rsidP="00874408">
      <w:pPr>
        <w:pStyle w:val="ListParagraph"/>
        <w:numPr>
          <w:ilvl w:val="0"/>
          <w:numId w:val="13"/>
        </w:numPr>
      </w:pPr>
      <w:r>
        <w:t>Pārējo lauku aizpildīšanu nosaka Latvijas likumdošana;</w:t>
      </w:r>
    </w:p>
    <w:p w14:paraId="4CAB9CDF" w14:textId="77777777" w:rsidR="00944F05" w:rsidRDefault="00944F05" w:rsidP="00944F05">
      <w:pPr>
        <w:pStyle w:val="ListParagraph"/>
        <w:numPr>
          <w:ilvl w:val="0"/>
          <w:numId w:val="13"/>
        </w:numPr>
      </w:pPr>
      <w:r>
        <w:t xml:space="preserve">Pēc pavadzīmes aizpildīšanas un statusa norādīšanas to var nosūtīt izmantojot pogu rīkjoslā </w:t>
      </w:r>
      <w:r w:rsidRPr="00944F05">
        <w:rPr>
          <w:i/>
        </w:rPr>
        <w:t>Sūtīt</w:t>
      </w:r>
    </w:p>
    <w:p w14:paraId="4CAB9CE0" w14:textId="77777777" w:rsidR="00944F05" w:rsidRDefault="00944F05" w:rsidP="00944F05">
      <w:pPr>
        <w:ind w:firstLine="0"/>
      </w:pPr>
      <w:r>
        <w:rPr>
          <w:noProof/>
        </w:rPr>
        <w:drawing>
          <wp:inline distT="0" distB="0" distL="0" distR="0" wp14:anchorId="4CAB9D12" wp14:editId="4CAB9D13">
            <wp:extent cx="5486400" cy="287655"/>
            <wp:effectExtent l="0" t="0" r="0" b="0"/>
            <wp:docPr id="12" name="Attēl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1" w14:textId="75C23EB9" w:rsidR="00083AF3" w:rsidRDefault="00083AF3" w:rsidP="00B8724A">
      <w:pPr>
        <w:pStyle w:val="ListParagraph"/>
        <w:numPr>
          <w:ilvl w:val="0"/>
          <w:numId w:val="13"/>
        </w:numPr>
      </w:pPr>
      <w:r>
        <w:t>Ja nepieciešams, pavadzīmes</w:t>
      </w:r>
      <w:r w:rsidR="00B8724A">
        <w:t xml:space="preserve"> uz </w:t>
      </w:r>
      <w:proofErr w:type="spellStart"/>
      <w:r w:rsidR="00B8724A">
        <w:t>Telema</w:t>
      </w:r>
      <w:proofErr w:type="spellEnd"/>
      <w:r w:rsidR="00B8724A">
        <w:t xml:space="preserve"> EDI</w:t>
      </w:r>
      <w:r>
        <w:t xml:space="preserve"> var nosūtīt </w:t>
      </w:r>
      <w:r w:rsidR="00867DB6">
        <w:t xml:space="preserve">arī </w:t>
      </w:r>
      <w:r w:rsidR="00B8724A">
        <w:t xml:space="preserve">masveidā. </w:t>
      </w:r>
      <w:r>
        <w:t xml:space="preserve"> </w:t>
      </w:r>
      <w:r w:rsidR="000A4E97">
        <w:t>To var izdarīt divējādi:</w:t>
      </w:r>
    </w:p>
    <w:p w14:paraId="4CAB9CE2" w14:textId="1FC7F131" w:rsidR="007412BA" w:rsidRDefault="007412BA" w:rsidP="007412BA">
      <w:pPr>
        <w:pStyle w:val="ListParagraph"/>
        <w:numPr>
          <w:ilvl w:val="0"/>
          <w:numId w:val="18"/>
        </w:numPr>
      </w:pPr>
      <w:r w:rsidRPr="007412BA">
        <w:rPr>
          <w:lang w:eastAsia="en-US"/>
        </w:rPr>
        <w:t xml:space="preserve">Sistēmas lentes joslā cilnē </w:t>
      </w:r>
      <w:r w:rsidRPr="007412BA">
        <w:rPr>
          <w:i/>
          <w:lang w:eastAsia="en-US"/>
        </w:rPr>
        <w:t>Noliktava</w:t>
      </w:r>
      <w:r w:rsidRPr="007412BA">
        <w:rPr>
          <w:lang w:eastAsia="en-US"/>
        </w:rPr>
        <w:t xml:space="preserve"> nospiežot pogu </w:t>
      </w:r>
      <w:r w:rsidRPr="007412BA">
        <w:rPr>
          <w:i/>
          <w:lang w:eastAsia="en-US"/>
        </w:rPr>
        <w:t>Nosūtīt dokumentu</w:t>
      </w:r>
      <w:r w:rsidR="004D0D80">
        <w:rPr>
          <w:i/>
          <w:lang w:eastAsia="en-US"/>
        </w:rPr>
        <w:t>s</w:t>
      </w:r>
    </w:p>
    <w:p w14:paraId="4CAB9CE3" w14:textId="77777777" w:rsidR="00F47D00" w:rsidRDefault="00F47D00" w:rsidP="002F615E">
      <w:pPr>
        <w:ind w:left="360" w:firstLine="0"/>
      </w:pPr>
      <w:r>
        <w:rPr>
          <w:noProof/>
        </w:rPr>
        <w:drawing>
          <wp:inline distT="0" distB="0" distL="0" distR="0" wp14:anchorId="4CAB9D14" wp14:editId="4CAB9D15">
            <wp:extent cx="5486400" cy="709930"/>
            <wp:effectExtent l="0" t="0" r="0" b="0"/>
            <wp:docPr id="15" name="Attēls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4" w14:textId="77777777" w:rsidR="002F615E" w:rsidRDefault="002F615E" w:rsidP="002F615E">
      <w:r>
        <w:t xml:space="preserve">Tiks atvērts logs, kurā tiek uzrādīts saraksts ar pavadzīmēm, kas ir </w:t>
      </w:r>
      <w:r w:rsidR="00705DE1">
        <w:t>gatavas sūtīšanai</w:t>
      </w:r>
    </w:p>
    <w:p w14:paraId="4CAB9CE5" w14:textId="77777777" w:rsidR="002F615E" w:rsidRDefault="002F615E" w:rsidP="002F615E">
      <w:pPr>
        <w:ind w:left="360" w:firstLine="0"/>
      </w:pPr>
      <w:r>
        <w:rPr>
          <w:noProof/>
        </w:rPr>
        <w:drawing>
          <wp:inline distT="0" distB="0" distL="0" distR="0" wp14:anchorId="4CAB9D16" wp14:editId="6B4483F3">
            <wp:extent cx="3686175" cy="2061099"/>
            <wp:effectExtent l="0" t="0" r="0" b="0"/>
            <wp:docPr id="17" name="Attēls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6778" cy="206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6" w14:textId="72A0B7A4" w:rsidR="007412BA" w:rsidRPr="002F615E" w:rsidRDefault="007412BA" w:rsidP="002F615E">
      <w:pPr>
        <w:pStyle w:val="ListParagraph"/>
        <w:numPr>
          <w:ilvl w:val="0"/>
          <w:numId w:val="18"/>
        </w:numPr>
        <w:rPr>
          <w:i/>
          <w:lang w:eastAsia="en-US"/>
        </w:rPr>
      </w:pPr>
      <w:r w:rsidRPr="002F615E">
        <w:rPr>
          <w:lang w:eastAsia="en-US"/>
        </w:rPr>
        <w:lastRenderedPageBreak/>
        <w:t>Noliktavas dokumentu sarakstā</w:t>
      </w:r>
      <w:r w:rsidR="00D04B8C">
        <w:rPr>
          <w:lang w:eastAsia="en-US"/>
        </w:rPr>
        <w:t xml:space="preserve">, </w:t>
      </w:r>
      <w:r w:rsidRPr="002F615E">
        <w:rPr>
          <w:lang w:eastAsia="en-US"/>
        </w:rPr>
        <w:t>nospiežot pogu</w:t>
      </w:r>
      <w:r w:rsidR="002F615E" w:rsidRPr="002F615E">
        <w:rPr>
          <w:lang w:eastAsia="en-US"/>
        </w:rPr>
        <w:t xml:space="preserve"> </w:t>
      </w:r>
      <w:r w:rsidR="002F615E" w:rsidRPr="002F615E">
        <w:rPr>
          <w:i/>
          <w:lang w:eastAsia="en-US"/>
        </w:rPr>
        <w:t>Rīki</w:t>
      </w:r>
      <w:r w:rsidR="00D04B8C">
        <w:rPr>
          <w:lang w:eastAsia="en-US"/>
        </w:rPr>
        <w:t xml:space="preserve">, </w:t>
      </w:r>
      <w:r w:rsidR="002F615E" w:rsidRPr="002F615E">
        <w:rPr>
          <w:lang w:eastAsia="en-US"/>
        </w:rPr>
        <w:t xml:space="preserve">nolaižamajā sarakstā izvēloties </w:t>
      </w:r>
      <w:r w:rsidR="002F615E" w:rsidRPr="002F615E">
        <w:rPr>
          <w:i/>
          <w:lang w:eastAsia="en-US"/>
        </w:rPr>
        <w:t>Nosūtīt, izmantojot dokumentu apmaiņas sistēmu</w:t>
      </w:r>
    </w:p>
    <w:p w14:paraId="4CAB9CE7" w14:textId="77777777" w:rsidR="007412BA" w:rsidRDefault="002F615E" w:rsidP="00705DE1">
      <w:pPr>
        <w:ind w:left="357" w:firstLine="0"/>
      </w:pPr>
      <w:r>
        <w:rPr>
          <w:noProof/>
        </w:rPr>
        <w:drawing>
          <wp:inline distT="0" distB="0" distL="0" distR="0" wp14:anchorId="4CAB9D18" wp14:editId="4CAB9D19">
            <wp:extent cx="5486400" cy="875665"/>
            <wp:effectExtent l="0" t="0" r="0" b="635"/>
            <wp:docPr id="16" name="Attēls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8" w14:textId="77777777" w:rsidR="00705DE1" w:rsidRDefault="00705DE1" w:rsidP="001A1C9F">
      <w:pPr>
        <w:ind w:left="357" w:firstLine="0"/>
      </w:pPr>
      <w:r>
        <w:t>Tiks atvērts logs, kurā tiek uzrādīts saraksts ar pavadzīmēm, kas ir gatavas sūtīšanai</w:t>
      </w:r>
      <w:r w:rsidR="003A5B9B">
        <w:t xml:space="preserve">, kā arī saraksts ar pavadzīmēm, kuras ir izslēgtas </w:t>
      </w:r>
      <w:r w:rsidR="00B611B6">
        <w:tab/>
      </w:r>
      <w:r w:rsidR="003A5B9B">
        <w:t xml:space="preserve"> (piemēram, jau ir bijušas nosūtītas vai pavadzīmes datums ir vecāks par diviem mēnešiem)</w:t>
      </w:r>
    </w:p>
    <w:p w14:paraId="4CAB9CE9" w14:textId="77777777" w:rsidR="00705DE1" w:rsidRDefault="003A5B9B" w:rsidP="003A5B9B">
      <w:pPr>
        <w:ind w:left="357" w:firstLine="0"/>
      </w:pPr>
      <w:r>
        <w:rPr>
          <w:noProof/>
        </w:rPr>
        <w:drawing>
          <wp:inline distT="0" distB="0" distL="0" distR="0" wp14:anchorId="4CAB9D1A" wp14:editId="4CAB9D1B">
            <wp:extent cx="3734288" cy="2088000"/>
            <wp:effectExtent l="0" t="0" r="0" b="7620"/>
            <wp:docPr id="18" name="Attēls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28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A" w14:textId="2A340090" w:rsidR="00C659D2" w:rsidRDefault="00C659D2" w:rsidP="00C659D2">
      <w:r>
        <w:t>Ja kādu no pavadzīmēm sūtīt nav nepieciešams vai, tieši otrādi, jāaizsūta kāda no iepriekš sūtītajām pavadzīm</w:t>
      </w:r>
      <w:r w:rsidR="00832224">
        <w:t>ēm</w:t>
      </w:r>
      <w:r>
        <w:t>, tās no viena loga otrā pārvietojamas ar bultiņām</w:t>
      </w:r>
      <w:r w:rsidR="000B1908">
        <w:t xml:space="preserve"> (bultiņu darbības</w:t>
      </w:r>
      <w:proofErr w:type="gramStart"/>
      <w:r w:rsidR="000B1908">
        <w:t xml:space="preserve"> aprakstītas elektroniskajā</w:t>
      </w:r>
      <w:proofErr w:type="gramEnd"/>
      <w:r w:rsidR="000B1908">
        <w:t xml:space="preserve"> rokasgrāmatā </w:t>
      </w:r>
      <w:r w:rsidR="000B1908" w:rsidRPr="000B1908">
        <w:rPr>
          <w:i/>
        </w:rPr>
        <w:t>Palīgs</w:t>
      </w:r>
      <w:r w:rsidR="000B1908">
        <w:t>)</w:t>
      </w:r>
    </w:p>
    <w:p w14:paraId="4CAB9CEB" w14:textId="77777777" w:rsidR="00C659D2" w:rsidRDefault="00C659D2" w:rsidP="00C659D2">
      <w:pPr>
        <w:ind w:firstLine="0"/>
      </w:pPr>
      <w:r>
        <w:rPr>
          <w:noProof/>
        </w:rPr>
        <w:drawing>
          <wp:inline distT="0" distB="0" distL="0" distR="0" wp14:anchorId="4CAB9D1C" wp14:editId="4CAB9D1D">
            <wp:extent cx="3734288" cy="2088000"/>
            <wp:effectExtent l="0" t="0" r="0" b="7620"/>
            <wp:docPr id="19" name="Attēls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288" cy="20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C" w14:textId="77777777" w:rsidR="00DF6AA4" w:rsidRDefault="00DF6AA4" w:rsidP="00DF6AA4">
      <w:pPr>
        <w:pStyle w:val="ListParagraph"/>
        <w:numPr>
          <w:ilvl w:val="0"/>
          <w:numId w:val="13"/>
        </w:numPr>
      </w:pPr>
      <w:r>
        <w:t>Pēc pavadzīmes veiksmīgas nosūtīšanas tiks atvērts paziņojums</w:t>
      </w:r>
    </w:p>
    <w:p w14:paraId="4CAB9CED" w14:textId="77777777" w:rsidR="00DF6AA4" w:rsidRDefault="00DF6AA4" w:rsidP="00944F05">
      <w:pPr>
        <w:ind w:firstLine="0"/>
      </w:pPr>
      <w:r>
        <w:rPr>
          <w:noProof/>
        </w:rPr>
        <w:drawing>
          <wp:inline distT="0" distB="0" distL="0" distR="0" wp14:anchorId="4CAB9D1E" wp14:editId="4CAB9D1F">
            <wp:extent cx="1443750" cy="1260000"/>
            <wp:effectExtent l="0" t="0" r="4445" b="0"/>
            <wp:docPr id="13" name="Attēls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75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EE" w14:textId="77777777" w:rsidR="00DF6AA4" w:rsidRDefault="00DF6AA4" w:rsidP="00DF6AA4">
      <w:pPr>
        <w:pStyle w:val="ListParagraph"/>
        <w:numPr>
          <w:ilvl w:val="0"/>
          <w:numId w:val="13"/>
        </w:numPr>
      </w:pPr>
      <w:r>
        <w:lastRenderedPageBreak/>
        <w:t>Ja pavadzīme jau iepriekš bijusi nosūtīta, tiks atvērts paziņojums</w:t>
      </w:r>
    </w:p>
    <w:p w14:paraId="4CAB9CEF" w14:textId="77777777" w:rsidR="00DF6AA4" w:rsidRDefault="00DF6AA4" w:rsidP="00944F05">
      <w:pPr>
        <w:ind w:firstLine="0"/>
      </w:pPr>
      <w:r>
        <w:rPr>
          <w:noProof/>
        </w:rPr>
        <w:drawing>
          <wp:inline distT="0" distB="0" distL="0" distR="0" wp14:anchorId="4CAB9D20" wp14:editId="385B9DB4">
            <wp:extent cx="3524250" cy="1220223"/>
            <wp:effectExtent l="0" t="0" r="0" b="0"/>
            <wp:docPr id="14" name="Attēls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0862" cy="12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37" w:type="dxa"/>
        <w:jc w:val="center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676"/>
        <w:gridCol w:w="9461"/>
      </w:tblGrid>
      <w:tr w:rsidR="003F051C" w:rsidRPr="00020E79" w14:paraId="65977A84" w14:textId="77777777" w:rsidTr="0030762D">
        <w:trPr>
          <w:jc w:val="center"/>
        </w:trPr>
        <w:tc>
          <w:tcPr>
            <w:tcW w:w="676" w:type="dxa"/>
          </w:tcPr>
          <w:p w14:paraId="026B819F" w14:textId="77777777" w:rsidR="003F051C" w:rsidRPr="00020E79" w:rsidRDefault="003F051C" w:rsidP="00DD2CED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020E79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sym w:font="Wingdings" w:char="F047"/>
            </w:r>
          </w:p>
        </w:tc>
        <w:tc>
          <w:tcPr>
            <w:tcW w:w="9461" w:type="dxa"/>
            <w:vAlign w:val="center"/>
          </w:tcPr>
          <w:p w14:paraId="71585A92" w14:textId="0AA4A01F" w:rsidR="003F051C" w:rsidRPr="00020E79" w:rsidRDefault="003F051C" w:rsidP="008604F0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Ja </w:t>
            </w:r>
            <w:proofErr w:type="spellStart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Telema</w:t>
            </w:r>
            <w:proofErr w:type="spellEnd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</w:t>
            </w:r>
            <w:r w:rsidR="008604F0">
              <w:rPr>
                <w:rFonts w:asciiTheme="minorHAnsi" w:hAnsiTheme="minorHAnsi"/>
                <w:color w:val="0F243E" w:themeColor="text2" w:themeShade="80"/>
                <w:sz w:val="22"/>
              </w:rPr>
              <w:t>EDI sistēmā</w:t>
            </w: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dokuments vienu reizi ir jau veiksmīgi nosūtīts, to atkārtoti izdar</w:t>
            </w:r>
            <w:r w:rsidR="0096285A">
              <w:rPr>
                <w:rFonts w:asciiTheme="minorHAnsi" w:hAnsiTheme="minorHAnsi"/>
                <w:color w:val="0F243E" w:themeColor="text2" w:themeShade="80"/>
                <w:sz w:val="22"/>
              </w:rPr>
              <w:t>īt nebūs</w:t>
            </w: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iespējams</w:t>
            </w:r>
            <w:r w:rsidR="008604F0">
              <w:rPr>
                <w:rFonts w:asciiTheme="minorHAnsi" w:hAnsiTheme="minorHAnsi"/>
                <w:color w:val="0F243E" w:themeColor="text2" w:themeShade="80"/>
                <w:sz w:val="22"/>
              </w:rPr>
              <w:t>.</w:t>
            </w:r>
          </w:p>
        </w:tc>
      </w:tr>
    </w:tbl>
    <w:p w14:paraId="641E93B2" w14:textId="77777777" w:rsidR="003F051C" w:rsidRDefault="003F051C" w:rsidP="00944F05">
      <w:pPr>
        <w:ind w:firstLine="0"/>
      </w:pPr>
    </w:p>
    <w:p w14:paraId="4CAB9CF0" w14:textId="77777777" w:rsidR="000B1908" w:rsidRDefault="000B1908" w:rsidP="000B1908">
      <w:pPr>
        <w:pStyle w:val="ListParagraph"/>
        <w:numPr>
          <w:ilvl w:val="0"/>
          <w:numId w:val="13"/>
        </w:numPr>
      </w:pPr>
      <w:r>
        <w:t xml:space="preserve">Lai atrastu iepriekš sūtītās vai nosūtāmās pavadzīmes, </w:t>
      </w:r>
      <w:r w:rsidR="000A10F1">
        <w:t xml:space="preserve">noliktavas dokumentu sarakstā </w:t>
      </w:r>
      <w:r>
        <w:t>izveidots jauns atlases nosacījums</w:t>
      </w:r>
      <w:r w:rsidR="000A10F1">
        <w:t xml:space="preserve"> </w:t>
      </w:r>
      <w:r w:rsidR="000A10F1" w:rsidRPr="00B0770A">
        <w:rPr>
          <w:i/>
        </w:rPr>
        <w:t>Speciāls filtrs</w:t>
      </w:r>
      <w:r w:rsidR="00B0770A" w:rsidRPr="00B0770A">
        <w:rPr>
          <w:i/>
        </w:rPr>
        <w:t xml:space="preserve"> – dokumentu apmaiņas sistēmas statuss</w:t>
      </w:r>
    </w:p>
    <w:p w14:paraId="4CAB9CF1" w14:textId="77777777" w:rsidR="000A10F1" w:rsidRDefault="000A10F1" w:rsidP="000A10F1">
      <w:pPr>
        <w:ind w:firstLine="0"/>
      </w:pPr>
      <w:r>
        <w:rPr>
          <w:noProof/>
        </w:rPr>
        <w:drawing>
          <wp:inline distT="0" distB="0" distL="0" distR="0" wp14:anchorId="4CAB9D22" wp14:editId="1AE5DE38">
            <wp:extent cx="5362575" cy="2992863"/>
            <wp:effectExtent l="0" t="0" r="0" b="0"/>
            <wp:docPr id="20" name="Attēls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5766" cy="299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B9CF2" w14:textId="77777777" w:rsidR="00864F3E" w:rsidRDefault="00864F3E" w:rsidP="00864F3E">
      <w:pPr>
        <w:pStyle w:val="Heading1"/>
      </w:pPr>
      <w:r>
        <w:t xml:space="preserve">Dokumentu saņemšana no </w:t>
      </w:r>
      <w:proofErr w:type="spellStart"/>
      <w:r>
        <w:t>Telema</w:t>
      </w:r>
      <w:proofErr w:type="spellEnd"/>
      <w:r>
        <w:t xml:space="preserve"> EDI</w:t>
      </w:r>
    </w:p>
    <w:tbl>
      <w:tblPr>
        <w:tblStyle w:val="TableGrid"/>
        <w:tblW w:w="10137" w:type="dxa"/>
        <w:jc w:val="center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864F3E" w:rsidRPr="00020E79" w14:paraId="4CAB9CF5" w14:textId="77777777" w:rsidTr="001E75B0">
        <w:trPr>
          <w:jc w:val="center"/>
        </w:trPr>
        <w:tc>
          <w:tcPr>
            <w:tcW w:w="943" w:type="dxa"/>
          </w:tcPr>
          <w:p w14:paraId="4CAB9CF3" w14:textId="77777777" w:rsidR="00864F3E" w:rsidRPr="00020E79" w:rsidRDefault="00864F3E" w:rsidP="001E75B0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020E79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14:paraId="4CAB9CF4" w14:textId="27B235F6" w:rsidR="00864F3E" w:rsidRPr="00020E79" w:rsidRDefault="00864F3E" w:rsidP="008604F0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No </w:t>
            </w:r>
            <w:proofErr w:type="spellStart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Telema</w:t>
            </w:r>
            <w:proofErr w:type="spellEnd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EDI saņemtie dokumenti tiks ieimportēti kā </w:t>
            </w:r>
            <w:r w:rsidRPr="00F47D00">
              <w:rPr>
                <w:rFonts w:asciiTheme="minorHAnsi" w:hAnsiTheme="minorHAnsi"/>
                <w:i/>
                <w:color w:val="0F243E" w:themeColor="text2" w:themeShade="80"/>
                <w:sz w:val="22"/>
              </w:rPr>
              <w:t xml:space="preserve">Pārdošanas </w:t>
            </w:r>
            <w:r>
              <w:rPr>
                <w:rFonts w:asciiTheme="minorHAnsi" w:hAnsiTheme="minorHAnsi"/>
                <w:i/>
                <w:color w:val="0F243E" w:themeColor="text2" w:themeShade="80"/>
                <w:sz w:val="22"/>
              </w:rPr>
              <w:t>pasūtījumi</w:t>
            </w:r>
            <w:r w:rsidRPr="00020E79">
              <w:rPr>
                <w:rFonts w:asciiTheme="minorHAnsi" w:hAnsiTheme="minorHAnsi"/>
                <w:color w:val="0F243E" w:themeColor="text2" w:themeShade="80"/>
                <w:sz w:val="22"/>
              </w:rPr>
              <w:t>!</w:t>
            </w:r>
          </w:p>
        </w:tc>
      </w:tr>
    </w:tbl>
    <w:p w14:paraId="4CAB9CF6" w14:textId="3205E86E" w:rsidR="005445FD" w:rsidRDefault="00E70B0E" w:rsidP="005445FD">
      <w:pPr>
        <w:rPr>
          <w:i/>
          <w:lang w:eastAsia="en-US"/>
        </w:rPr>
      </w:pPr>
      <w:r>
        <w:t>Lai elektroniski saņemtu pavadz</w:t>
      </w:r>
      <w:r w:rsidR="00365BE9">
        <w:t xml:space="preserve">īmes, </w:t>
      </w:r>
      <w:r w:rsidR="001E439C" w:rsidRPr="00365BE9">
        <w:rPr>
          <w:lang w:eastAsia="en-US"/>
        </w:rPr>
        <w:t>sistēmas</w:t>
      </w:r>
      <w:r w:rsidR="00365BE9" w:rsidRPr="00365BE9">
        <w:rPr>
          <w:lang w:eastAsia="en-US"/>
        </w:rPr>
        <w:t xml:space="preserve"> lentes joslā cilnē </w:t>
      </w:r>
      <w:r w:rsidR="00365BE9" w:rsidRPr="00365BE9">
        <w:rPr>
          <w:i/>
          <w:lang w:eastAsia="en-US"/>
        </w:rPr>
        <w:t>Noliktava</w:t>
      </w:r>
      <w:proofErr w:type="gramStart"/>
      <w:r w:rsidR="00365BE9" w:rsidRPr="00365BE9">
        <w:rPr>
          <w:lang w:eastAsia="en-US"/>
        </w:rPr>
        <w:t xml:space="preserve"> nospiežot pogu </w:t>
      </w:r>
      <w:r w:rsidR="00365BE9">
        <w:rPr>
          <w:i/>
          <w:lang w:eastAsia="en-US"/>
        </w:rPr>
        <w:t>Saņemt</w:t>
      </w:r>
      <w:r w:rsidR="005445FD">
        <w:rPr>
          <w:i/>
          <w:lang w:eastAsia="en-US"/>
        </w:rPr>
        <w:t xml:space="preserve"> dokumentu</w:t>
      </w:r>
      <w:r w:rsidR="00ED77F0">
        <w:rPr>
          <w:i/>
          <w:lang w:eastAsia="en-US"/>
        </w:rPr>
        <w:t>s</w:t>
      </w:r>
      <w:proofErr w:type="gramEnd"/>
      <w:r w:rsidR="00FE51D4">
        <w:rPr>
          <w:i/>
          <w:lang w:eastAsia="en-US"/>
        </w:rPr>
        <w:t xml:space="preserve"> </w:t>
      </w:r>
      <w:r w:rsidR="00FE51D4" w:rsidRPr="00FE51D4">
        <w:t>tiks atvērts</w:t>
      </w:r>
      <w:r w:rsidR="00FE51D4">
        <w:t xml:space="preserve"> Jumja standarta importa XML vednis</w:t>
      </w:r>
    </w:p>
    <w:p w14:paraId="4CAB9CF7" w14:textId="77777777" w:rsidR="002818BE" w:rsidRDefault="00E70B0E" w:rsidP="005445FD">
      <w:pPr>
        <w:ind w:firstLine="0"/>
      </w:pPr>
      <w:r>
        <w:rPr>
          <w:noProof/>
        </w:rPr>
        <w:drawing>
          <wp:inline distT="0" distB="0" distL="0" distR="0" wp14:anchorId="4CAB9D24" wp14:editId="4CAB9D25">
            <wp:extent cx="5486400" cy="709930"/>
            <wp:effectExtent l="0" t="0" r="0" b="0"/>
            <wp:docPr id="21" name="Attēls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137" w:type="dxa"/>
        <w:jc w:val="center"/>
        <w:tblBorders>
          <w:top w:val="dotted" w:sz="4" w:space="0" w:color="0F243E" w:themeColor="text2" w:themeShade="80"/>
          <w:left w:val="dotted" w:sz="4" w:space="0" w:color="0F243E" w:themeColor="text2" w:themeShade="80"/>
          <w:bottom w:val="dotted" w:sz="4" w:space="0" w:color="0F243E" w:themeColor="text2" w:themeShade="80"/>
          <w:right w:val="dotted" w:sz="4" w:space="0" w:color="0F243E" w:themeColor="text2" w:themeShade="80"/>
          <w:insideH w:val="dotted" w:sz="4" w:space="0" w:color="0F243E" w:themeColor="text2" w:themeShade="80"/>
          <w:insideV w:val="dotted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943"/>
        <w:gridCol w:w="9194"/>
      </w:tblGrid>
      <w:tr w:rsidR="00F25A2A" w:rsidRPr="00020E79" w14:paraId="4CAB9CFB" w14:textId="77777777" w:rsidTr="001E75B0">
        <w:trPr>
          <w:jc w:val="center"/>
        </w:trPr>
        <w:tc>
          <w:tcPr>
            <w:tcW w:w="943" w:type="dxa"/>
          </w:tcPr>
          <w:p w14:paraId="4CAB9CF8" w14:textId="77777777" w:rsidR="00F25A2A" w:rsidRPr="00020E79" w:rsidRDefault="00F25A2A" w:rsidP="001E75B0">
            <w:pPr>
              <w:pStyle w:val="Pamatteksts1"/>
              <w:ind w:firstLine="0"/>
              <w:jc w:val="center"/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</w:pPr>
            <w:r w:rsidRPr="00020E79">
              <w:rPr>
                <w:rFonts w:ascii="Times New Roman" w:hAnsi="Times New Roman"/>
                <w:b/>
                <w:color w:val="0F243E" w:themeColor="text2" w:themeShade="80"/>
                <w:sz w:val="52"/>
                <w:szCs w:val="52"/>
              </w:rPr>
              <w:sym w:font="Wingdings" w:char="F047"/>
            </w:r>
          </w:p>
        </w:tc>
        <w:tc>
          <w:tcPr>
            <w:tcW w:w="9194" w:type="dxa"/>
            <w:vAlign w:val="center"/>
          </w:tcPr>
          <w:p w14:paraId="4CAB9CF9" w14:textId="77777777" w:rsidR="00F25A2A" w:rsidRDefault="00F25A2A" w:rsidP="001E75B0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Ieimportēt iespējams tikai tādus dokumentus, kas nav bijuši importēti</w:t>
            </w:r>
            <w:r w:rsidRPr="00020E79">
              <w:rPr>
                <w:rFonts w:asciiTheme="minorHAnsi" w:hAnsiTheme="minorHAnsi"/>
                <w:color w:val="0F243E" w:themeColor="text2" w:themeShade="80"/>
                <w:sz w:val="22"/>
              </w:rPr>
              <w:t>!</w:t>
            </w:r>
          </w:p>
          <w:p w14:paraId="4CAB9CFA" w14:textId="3FBF7101" w:rsidR="00F25A2A" w:rsidRPr="00020E79" w:rsidRDefault="00F25A2A" w:rsidP="0030762D">
            <w:pPr>
              <w:ind w:firstLine="0"/>
              <w:rPr>
                <w:rFonts w:asciiTheme="minorHAnsi" w:hAnsiTheme="minorHAnsi"/>
                <w:color w:val="0F243E" w:themeColor="text2" w:themeShade="80"/>
                <w:sz w:val="22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</w:rPr>
              <w:lastRenderedPageBreak/>
              <w:t xml:space="preserve">Ja nepieciešams ieimportēt dokumentu atkārtoti, tas jānorāda </w:t>
            </w:r>
            <w:proofErr w:type="spellStart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>Telema</w:t>
            </w:r>
            <w:proofErr w:type="spellEnd"/>
            <w:r>
              <w:rPr>
                <w:rFonts w:asciiTheme="minorHAnsi" w:hAnsiTheme="minorHAnsi"/>
                <w:color w:val="0F243E" w:themeColor="text2" w:themeShade="80"/>
                <w:sz w:val="22"/>
              </w:rPr>
              <w:t xml:space="preserve"> </w:t>
            </w:r>
            <w:r w:rsidR="0030762D">
              <w:rPr>
                <w:rFonts w:asciiTheme="minorHAnsi" w:hAnsiTheme="minorHAnsi"/>
                <w:color w:val="0F243E" w:themeColor="text2" w:themeShade="80"/>
                <w:sz w:val="22"/>
              </w:rPr>
              <w:t>Portālā.</w:t>
            </w:r>
          </w:p>
        </w:tc>
      </w:tr>
    </w:tbl>
    <w:p w14:paraId="4CAB9CFD" w14:textId="7A2F15EE" w:rsidR="00F06634" w:rsidRPr="00F06634" w:rsidRDefault="00F06634" w:rsidP="00B81BE6">
      <w:pPr>
        <w:ind w:firstLine="0"/>
      </w:pPr>
    </w:p>
    <w:sectPr w:rsidR="00F06634" w:rsidRPr="00F06634" w:rsidSect="00D47B06">
      <w:footerReference w:type="default" r:id="rId30"/>
      <w:pgSz w:w="11906" w:h="16838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EACE3" w14:textId="77777777" w:rsidR="00CF6435" w:rsidRDefault="00CF6435" w:rsidP="001E2325">
      <w:pPr>
        <w:spacing w:before="0" w:after="0" w:line="240" w:lineRule="auto"/>
      </w:pPr>
      <w:r>
        <w:separator/>
      </w:r>
    </w:p>
  </w:endnote>
  <w:endnote w:type="continuationSeparator" w:id="0">
    <w:p w14:paraId="7134E64C" w14:textId="77777777" w:rsidR="00CF6435" w:rsidRDefault="00CF6435" w:rsidP="001E232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skerville TL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B9D36" w14:textId="77777777" w:rsidR="001E75B0" w:rsidRDefault="001E75B0" w:rsidP="001E2325">
    <w:pPr>
      <w:pStyle w:val="Footer"/>
      <w:pBdr>
        <w:top w:val="thinThickSmallGap" w:sz="18" w:space="1" w:color="0F243E" w:themeColor="text2" w:themeShade="80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Telema</w:t>
    </w:r>
    <w:proofErr w:type="spellEnd"/>
    <w:r>
      <w:rPr>
        <w:rFonts w:asciiTheme="majorHAnsi" w:eastAsiaTheme="majorEastAsia" w:hAnsiTheme="majorHAnsi" w:cstheme="majorBidi"/>
      </w:rPr>
      <w:t xml:space="preserve"> EDI lietošanas instrukcija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Lappuse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D05D3" w:rsidRPr="00CD05D3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</w:rPr>
      <w:fldChar w:fldCharType="end"/>
    </w:r>
  </w:p>
  <w:p w14:paraId="4CAB9D37" w14:textId="77777777" w:rsidR="001E75B0" w:rsidRDefault="001E75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7EEA" w14:textId="77777777" w:rsidR="00CF6435" w:rsidRDefault="00CF6435" w:rsidP="001E2325">
      <w:pPr>
        <w:spacing w:before="0" w:after="0" w:line="240" w:lineRule="auto"/>
      </w:pPr>
      <w:r>
        <w:separator/>
      </w:r>
    </w:p>
  </w:footnote>
  <w:footnote w:type="continuationSeparator" w:id="0">
    <w:p w14:paraId="5E391EF6" w14:textId="77777777" w:rsidR="00CF6435" w:rsidRDefault="00CF6435" w:rsidP="001E232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25CC"/>
    <w:multiLevelType w:val="hybridMultilevel"/>
    <w:tmpl w:val="58AAF37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E14FB1"/>
    <w:multiLevelType w:val="hybridMultilevel"/>
    <w:tmpl w:val="403EE5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33A5"/>
    <w:multiLevelType w:val="hybridMultilevel"/>
    <w:tmpl w:val="1E3C40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87D0C"/>
    <w:multiLevelType w:val="hybridMultilevel"/>
    <w:tmpl w:val="2C8C50B8"/>
    <w:lvl w:ilvl="0" w:tplc="F20A09CE">
      <w:start w:val="1"/>
      <w:numFmt w:val="decimal"/>
      <w:lvlText w:val="%1."/>
      <w:lvlJc w:val="left"/>
      <w:pPr>
        <w:ind w:left="360" w:hanging="360"/>
      </w:pPr>
      <w:rPr>
        <w:b/>
        <w:color w:val="0F243E" w:themeColor="text2" w:themeShade="8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F5AB7"/>
    <w:multiLevelType w:val="hybridMultilevel"/>
    <w:tmpl w:val="BAA4DF54"/>
    <w:lvl w:ilvl="0" w:tplc="5F2A22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86FDE"/>
    <w:multiLevelType w:val="hybridMultilevel"/>
    <w:tmpl w:val="E9C02748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DA273F8"/>
    <w:multiLevelType w:val="hybridMultilevel"/>
    <w:tmpl w:val="63AC5D98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F5600F"/>
    <w:multiLevelType w:val="hybridMultilevel"/>
    <w:tmpl w:val="4CB416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B28AD"/>
    <w:multiLevelType w:val="hybridMultilevel"/>
    <w:tmpl w:val="4B28AFC8"/>
    <w:lvl w:ilvl="0" w:tplc="0426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714455C"/>
    <w:multiLevelType w:val="hybridMultilevel"/>
    <w:tmpl w:val="91E4735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572D26"/>
    <w:multiLevelType w:val="multilevel"/>
    <w:tmpl w:val="AB88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74531"/>
    <w:multiLevelType w:val="hybridMultilevel"/>
    <w:tmpl w:val="586A72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5739C9"/>
    <w:multiLevelType w:val="hybridMultilevel"/>
    <w:tmpl w:val="297ABB80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2864A06"/>
    <w:multiLevelType w:val="hybridMultilevel"/>
    <w:tmpl w:val="F72618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054AF"/>
    <w:multiLevelType w:val="hybridMultilevel"/>
    <w:tmpl w:val="BAA4DF54"/>
    <w:lvl w:ilvl="0" w:tplc="5F2A220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0F243E" w:themeColor="text2" w:themeShade="8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5A63EE"/>
    <w:multiLevelType w:val="multilevel"/>
    <w:tmpl w:val="E8D2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814071"/>
    <w:multiLevelType w:val="hybridMultilevel"/>
    <w:tmpl w:val="E1EA8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B79A7"/>
    <w:multiLevelType w:val="hybridMultilevel"/>
    <w:tmpl w:val="1D28E9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213C6"/>
    <w:multiLevelType w:val="hybridMultilevel"/>
    <w:tmpl w:val="D4F8BAAE"/>
    <w:lvl w:ilvl="0" w:tplc="0426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8"/>
  </w:num>
  <w:num w:numId="5">
    <w:abstractNumId w:val="12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17"/>
  </w:num>
  <w:num w:numId="16">
    <w:abstractNumId w:val="13"/>
  </w:num>
  <w:num w:numId="17">
    <w:abstractNumId w:val="1"/>
  </w:num>
  <w:num w:numId="18">
    <w:abstractNumId w:val="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A2"/>
    <w:rsid w:val="000126A2"/>
    <w:rsid w:val="00020E79"/>
    <w:rsid w:val="0002183A"/>
    <w:rsid w:val="00024D00"/>
    <w:rsid w:val="00043C81"/>
    <w:rsid w:val="00083AF3"/>
    <w:rsid w:val="000A10F1"/>
    <w:rsid w:val="000A2CFD"/>
    <w:rsid w:val="000A4A63"/>
    <w:rsid w:val="000A4E97"/>
    <w:rsid w:val="000B1908"/>
    <w:rsid w:val="00116B29"/>
    <w:rsid w:val="0014685A"/>
    <w:rsid w:val="0015513B"/>
    <w:rsid w:val="0016435D"/>
    <w:rsid w:val="001650AD"/>
    <w:rsid w:val="001A1C9F"/>
    <w:rsid w:val="001E2325"/>
    <w:rsid w:val="001E40F3"/>
    <w:rsid w:val="001E439C"/>
    <w:rsid w:val="001E75B0"/>
    <w:rsid w:val="001F74EB"/>
    <w:rsid w:val="00231949"/>
    <w:rsid w:val="00241A4E"/>
    <w:rsid w:val="002665D2"/>
    <w:rsid w:val="00274D20"/>
    <w:rsid w:val="002818BE"/>
    <w:rsid w:val="002E2C10"/>
    <w:rsid w:val="002E48D8"/>
    <w:rsid w:val="002F615E"/>
    <w:rsid w:val="0030089C"/>
    <w:rsid w:val="00305DC0"/>
    <w:rsid w:val="0030762D"/>
    <w:rsid w:val="00365BE9"/>
    <w:rsid w:val="003A5B9B"/>
    <w:rsid w:val="003B14C1"/>
    <w:rsid w:val="003C5A75"/>
    <w:rsid w:val="003F051C"/>
    <w:rsid w:val="003F288F"/>
    <w:rsid w:val="00407E0C"/>
    <w:rsid w:val="00414CB0"/>
    <w:rsid w:val="00456A65"/>
    <w:rsid w:val="0047187C"/>
    <w:rsid w:val="0049791D"/>
    <w:rsid w:val="004B10F4"/>
    <w:rsid w:val="004D0D80"/>
    <w:rsid w:val="005445FD"/>
    <w:rsid w:val="00551E89"/>
    <w:rsid w:val="005C632F"/>
    <w:rsid w:val="006127FF"/>
    <w:rsid w:val="00692492"/>
    <w:rsid w:val="006C30A2"/>
    <w:rsid w:val="006C4D6E"/>
    <w:rsid w:val="006D549C"/>
    <w:rsid w:val="006E344B"/>
    <w:rsid w:val="00701480"/>
    <w:rsid w:val="00705DE1"/>
    <w:rsid w:val="007157B2"/>
    <w:rsid w:val="007412BA"/>
    <w:rsid w:val="00752E04"/>
    <w:rsid w:val="007B0DEC"/>
    <w:rsid w:val="007F3392"/>
    <w:rsid w:val="007F7909"/>
    <w:rsid w:val="008125C4"/>
    <w:rsid w:val="00812FDC"/>
    <w:rsid w:val="00832224"/>
    <w:rsid w:val="00855C1C"/>
    <w:rsid w:val="008604F0"/>
    <w:rsid w:val="008644AD"/>
    <w:rsid w:val="00864F3E"/>
    <w:rsid w:val="00867DB6"/>
    <w:rsid w:val="00874408"/>
    <w:rsid w:val="0088338D"/>
    <w:rsid w:val="00894C30"/>
    <w:rsid w:val="008A47DA"/>
    <w:rsid w:val="008B5FCD"/>
    <w:rsid w:val="008C44CB"/>
    <w:rsid w:val="008D1B87"/>
    <w:rsid w:val="008F3432"/>
    <w:rsid w:val="00944F05"/>
    <w:rsid w:val="009555BA"/>
    <w:rsid w:val="0096285A"/>
    <w:rsid w:val="0096313B"/>
    <w:rsid w:val="009B6038"/>
    <w:rsid w:val="009E0404"/>
    <w:rsid w:val="009E552E"/>
    <w:rsid w:val="009F3C7F"/>
    <w:rsid w:val="00A32953"/>
    <w:rsid w:val="00A430B3"/>
    <w:rsid w:val="00AE2B78"/>
    <w:rsid w:val="00AF4DD5"/>
    <w:rsid w:val="00B0770A"/>
    <w:rsid w:val="00B1723C"/>
    <w:rsid w:val="00B35128"/>
    <w:rsid w:val="00B42916"/>
    <w:rsid w:val="00B52196"/>
    <w:rsid w:val="00B611B6"/>
    <w:rsid w:val="00B72746"/>
    <w:rsid w:val="00B81BE6"/>
    <w:rsid w:val="00B8724A"/>
    <w:rsid w:val="00C17FE5"/>
    <w:rsid w:val="00C51E46"/>
    <w:rsid w:val="00C659D2"/>
    <w:rsid w:val="00CB502A"/>
    <w:rsid w:val="00CD05D3"/>
    <w:rsid w:val="00CE373A"/>
    <w:rsid w:val="00CE5C37"/>
    <w:rsid w:val="00CE71E6"/>
    <w:rsid w:val="00CF0B1D"/>
    <w:rsid w:val="00CF6435"/>
    <w:rsid w:val="00D04B8C"/>
    <w:rsid w:val="00D12E0C"/>
    <w:rsid w:val="00D32B31"/>
    <w:rsid w:val="00D47B06"/>
    <w:rsid w:val="00D52930"/>
    <w:rsid w:val="00D54E89"/>
    <w:rsid w:val="00D80749"/>
    <w:rsid w:val="00D86D4B"/>
    <w:rsid w:val="00D945BF"/>
    <w:rsid w:val="00DB2FC0"/>
    <w:rsid w:val="00DD0A92"/>
    <w:rsid w:val="00DF6AA4"/>
    <w:rsid w:val="00E03E45"/>
    <w:rsid w:val="00E24ACE"/>
    <w:rsid w:val="00E47F8F"/>
    <w:rsid w:val="00E50CB6"/>
    <w:rsid w:val="00E5307E"/>
    <w:rsid w:val="00E70B0E"/>
    <w:rsid w:val="00E901DD"/>
    <w:rsid w:val="00EC74DA"/>
    <w:rsid w:val="00ED77F0"/>
    <w:rsid w:val="00EE6471"/>
    <w:rsid w:val="00F06634"/>
    <w:rsid w:val="00F20287"/>
    <w:rsid w:val="00F22B5D"/>
    <w:rsid w:val="00F25A2A"/>
    <w:rsid w:val="00F47D00"/>
    <w:rsid w:val="00F61FFC"/>
    <w:rsid w:val="00FE4B09"/>
    <w:rsid w:val="00FE51D4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AB9CA8"/>
  <w15:docId w15:val="{C7409A4E-B73D-4864-AE36-76DFE3F6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87C"/>
    <w:pPr>
      <w:spacing w:before="60" w:after="60" w:line="360" w:lineRule="auto"/>
      <w:ind w:firstLine="357"/>
      <w:jc w:val="both"/>
    </w:pPr>
    <w:rPr>
      <w:rFonts w:ascii="Calibri" w:hAnsi="Calibri" w:cs="Times New Roman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4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18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18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468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468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lv-LV"/>
    </w:rPr>
  </w:style>
  <w:style w:type="paragraph" w:styleId="NormalWeb">
    <w:name w:val="Normal (Web)"/>
    <w:basedOn w:val="Normal"/>
    <w:uiPriority w:val="99"/>
    <w:unhideWhenUsed/>
    <w:rsid w:val="001468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685A"/>
  </w:style>
  <w:style w:type="character" w:customStyle="1" w:styleId="Heading2Char">
    <w:name w:val="Heading 2 Char"/>
    <w:basedOn w:val="DefaultParagraphFont"/>
    <w:link w:val="Heading2"/>
    <w:uiPriority w:val="9"/>
    <w:rsid w:val="0047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ListParagraph">
    <w:name w:val="List Paragraph"/>
    <w:basedOn w:val="Normal"/>
    <w:uiPriority w:val="34"/>
    <w:qFormat/>
    <w:rsid w:val="0047187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7187C"/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table" w:styleId="TableGrid">
    <w:name w:val="Table Grid"/>
    <w:basedOn w:val="TableNormal"/>
    <w:rsid w:val="00020E79"/>
    <w:pPr>
      <w:spacing w:after="0" w:line="240" w:lineRule="auto"/>
    </w:pPr>
    <w:rPr>
      <w:rFonts w:ascii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matteksts1">
    <w:name w:val="Pamatteksts1"/>
    <w:rsid w:val="00020E79"/>
    <w:pPr>
      <w:spacing w:after="0" w:line="240" w:lineRule="auto"/>
      <w:ind w:firstLine="170"/>
      <w:jc w:val="both"/>
    </w:pPr>
    <w:rPr>
      <w:rFonts w:ascii="Baskerville TL" w:eastAsiaTheme="minorEastAsia" w:hAnsi="Baskerville TL"/>
    </w:rPr>
  </w:style>
  <w:style w:type="character" w:customStyle="1" w:styleId="Heading1Char">
    <w:name w:val="Heading 1 Char"/>
    <w:basedOn w:val="DefaultParagraphFont"/>
    <w:link w:val="Heading1"/>
    <w:uiPriority w:val="9"/>
    <w:rsid w:val="00F066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styleId="Hyperlink">
    <w:name w:val="Hyperlink"/>
    <w:basedOn w:val="DefaultParagraphFont"/>
    <w:uiPriority w:val="99"/>
    <w:unhideWhenUsed/>
    <w:rsid w:val="000A2CFD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0A2CFD"/>
    <w:rPr>
      <w:b/>
      <w:bCs/>
      <w:i/>
      <w:iCs/>
      <w:color w:val="008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2CFD"/>
    <w:pPr>
      <w:numPr>
        <w:ilvl w:val="1"/>
      </w:numPr>
      <w:spacing w:before="120"/>
      <w:ind w:firstLine="357"/>
    </w:pPr>
    <w:rPr>
      <w:rFonts w:asciiTheme="majorHAnsi" w:eastAsiaTheme="majorEastAsia" w:hAnsiTheme="majorHAnsi" w:cstheme="majorBidi"/>
      <w:i/>
      <w:iCs/>
      <w:color w:val="009900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A2CFD"/>
    <w:rPr>
      <w:rFonts w:asciiTheme="majorHAnsi" w:eastAsiaTheme="majorEastAsia" w:hAnsiTheme="majorHAnsi" w:cstheme="majorBidi"/>
      <w:i/>
      <w:iCs/>
      <w:color w:val="009900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CF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CFD"/>
    <w:rPr>
      <w:rFonts w:ascii="Tahoma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1E232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325"/>
    <w:rPr>
      <w:rFonts w:ascii="Calibri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E2325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325"/>
    <w:rPr>
      <w:rFonts w:ascii="Calibri" w:hAnsi="Calibri" w:cs="Times New Roman"/>
      <w:lang w:eastAsia="lv-LV"/>
    </w:rPr>
  </w:style>
  <w:style w:type="character" w:styleId="Strong">
    <w:name w:val="Strong"/>
    <w:basedOn w:val="DefaultParagraphFont"/>
    <w:uiPriority w:val="22"/>
    <w:qFormat/>
    <w:rsid w:val="00414C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611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0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0C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0CB6"/>
    <w:rPr>
      <w:rFonts w:ascii="Calibri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0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0CB6"/>
    <w:rPr>
      <w:rFonts w:ascii="Calibri" w:hAnsi="Calibri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E4950A08E9741849C314E779683C5" ma:contentTypeVersion="0" ma:contentTypeDescription="Create a new document." ma:contentTypeScope="" ma:versionID="ef51c3dc492b5b207abf64fa289326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A0011-F997-4E25-85F1-BC4DEB380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D54D5-DF7A-44CF-A267-73C652B50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188596-BFA6-41AC-82C7-4E19C41FF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3193</Words>
  <Characters>1821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Anda Ziemele</dc:creator>
  <cp:lastModifiedBy>Viesturs Slaidiņš</cp:lastModifiedBy>
  <cp:revision>3</cp:revision>
  <dcterms:created xsi:type="dcterms:W3CDTF">2014-12-01T08:13:00Z</dcterms:created>
  <dcterms:modified xsi:type="dcterms:W3CDTF">2014-12-04T12:21:00Z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0x0101007DEE4950A08E9741849C314E779683C5</vt:lpwstr>
  </property>
</Properties>
</file>